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653" w:rsidRPr="00771B90" w:rsidRDefault="001369FE" w:rsidP="00EC397B">
      <w:pPr>
        <w:autoSpaceDE w:val="0"/>
        <w:autoSpaceDN w:val="0"/>
        <w:adjustRightInd w:val="0"/>
        <w:jc w:val="center"/>
        <w:rPr>
          <w:rFonts w:cs="Arial"/>
          <w:b/>
          <w:sz w:val="28"/>
          <w:szCs w:val="28"/>
          <w:lang w:eastAsia="en-US"/>
        </w:rPr>
      </w:pPr>
      <w:r w:rsidRPr="001369FE">
        <w:rPr>
          <w:noProof/>
          <w:lang w:val="en-US" w:eastAsia="en-US"/>
        </w:rPr>
        <w:pict>
          <v:rect id="_x0000_s1026" style="position:absolute;left:0;text-align:left;margin-left:421.75pt;margin-top:-35.95pt;width:61.7pt;height:41.15pt;z-index:1" stroked="f"/>
        </w:pict>
      </w:r>
      <w:r w:rsidR="00411653" w:rsidRPr="00771B90">
        <w:rPr>
          <w:rFonts w:cs="Arial"/>
          <w:b/>
          <w:sz w:val="28"/>
          <w:szCs w:val="28"/>
          <w:lang w:eastAsia="en-US"/>
        </w:rPr>
        <w:t>ESTATUTO DO DESARMAMENTO</w:t>
      </w:r>
    </w:p>
    <w:p w:rsidR="00411653" w:rsidRPr="00771B90" w:rsidRDefault="00411653" w:rsidP="00FB6593">
      <w:pPr>
        <w:autoSpaceDE w:val="0"/>
        <w:autoSpaceDN w:val="0"/>
        <w:adjustRightInd w:val="0"/>
        <w:jc w:val="center"/>
        <w:rPr>
          <w:rFonts w:cs="Arial"/>
          <w:b/>
          <w:lang w:eastAsia="en-US"/>
        </w:rPr>
      </w:pPr>
    </w:p>
    <w:p w:rsidR="00411653" w:rsidRPr="00771B90" w:rsidRDefault="00411653" w:rsidP="00FB6593">
      <w:pPr>
        <w:autoSpaceDE w:val="0"/>
        <w:autoSpaceDN w:val="0"/>
        <w:adjustRightInd w:val="0"/>
        <w:rPr>
          <w:rFonts w:cs="Arial"/>
          <w:lang w:eastAsia="en-US"/>
        </w:rPr>
      </w:pPr>
    </w:p>
    <w:p w:rsidR="00411653" w:rsidRPr="00771B90" w:rsidRDefault="00411653" w:rsidP="00FB6593">
      <w:pPr>
        <w:autoSpaceDE w:val="0"/>
        <w:autoSpaceDN w:val="0"/>
        <w:adjustRightInd w:val="0"/>
        <w:jc w:val="center"/>
        <w:rPr>
          <w:rFonts w:cs="Arial"/>
          <w:lang w:eastAsia="en-US"/>
        </w:rPr>
      </w:pPr>
      <w:r w:rsidRPr="00771B90">
        <w:rPr>
          <w:rFonts w:cs="Arial"/>
          <w:lang w:eastAsia="en-US"/>
        </w:rPr>
        <w:t>STATUS OF DISARMAMENT</w:t>
      </w:r>
    </w:p>
    <w:p w:rsidR="00411653" w:rsidRDefault="00411653" w:rsidP="00FB6593">
      <w:pPr>
        <w:autoSpaceDE w:val="0"/>
        <w:autoSpaceDN w:val="0"/>
        <w:adjustRightInd w:val="0"/>
        <w:rPr>
          <w:rFonts w:cs="Arial"/>
          <w:lang w:eastAsia="en-US"/>
        </w:rPr>
      </w:pPr>
    </w:p>
    <w:p w:rsidR="0088434E" w:rsidRPr="00771B90" w:rsidRDefault="0088434E" w:rsidP="00FB6593">
      <w:pPr>
        <w:autoSpaceDE w:val="0"/>
        <w:autoSpaceDN w:val="0"/>
        <w:adjustRightInd w:val="0"/>
        <w:rPr>
          <w:rFonts w:cs="Arial"/>
          <w:lang w:eastAsia="en-US"/>
        </w:rPr>
      </w:pPr>
    </w:p>
    <w:p w:rsidR="00411653" w:rsidRPr="00771B90" w:rsidRDefault="00411653" w:rsidP="00FB6593">
      <w:pPr>
        <w:autoSpaceDE w:val="0"/>
        <w:autoSpaceDN w:val="0"/>
        <w:adjustRightInd w:val="0"/>
        <w:jc w:val="right"/>
        <w:rPr>
          <w:rFonts w:cs="Arial"/>
          <w:lang w:eastAsia="en-US"/>
        </w:rPr>
      </w:pPr>
      <w:r w:rsidRPr="00771B90">
        <w:rPr>
          <w:rFonts w:cs="Arial"/>
          <w:lang w:eastAsia="en-US"/>
        </w:rPr>
        <w:t>PASSOS, Paulo Eduardo Martins</w:t>
      </w:r>
      <w:proofErr w:type="gramStart"/>
      <w:r w:rsidRPr="00771B90">
        <w:rPr>
          <w:rStyle w:val="Refdenotaderodap"/>
          <w:rFonts w:cs="Arial"/>
          <w:lang w:eastAsia="en-US"/>
        </w:rPr>
        <w:footnoteReference w:id="1"/>
      </w:r>
      <w:proofErr w:type="gramEnd"/>
    </w:p>
    <w:p w:rsidR="00411653" w:rsidRPr="00771B90" w:rsidRDefault="00411653" w:rsidP="00FB6593">
      <w:pPr>
        <w:autoSpaceDE w:val="0"/>
        <w:autoSpaceDN w:val="0"/>
        <w:adjustRightInd w:val="0"/>
        <w:jc w:val="right"/>
        <w:rPr>
          <w:rFonts w:cs="Arial"/>
          <w:lang w:eastAsia="en-US"/>
        </w:rPr>
      </w:pPr>
      <w:r w:rsidRPr="00771B90">
        <w:rPr>
          <w:rFonts w:cs="Arial"/>
          <w:lang w:eastAsia="en-US"/>
        </w:rPr>
        <w:t>JASSE, Wesley da Cunha</w:t>
      </w:r>
      <w:proofErr w:type="gramStart"/>
      <w:r w:rsidRPr="00771B90">
        <w:rPr>
          <w:rStyle w:val="Refdenotaderodap"/>
          <w:rFonts w:cs="Arial"/>
          <w:lang w:eastAsia="en-US"/>
        </w:rPr>
        <w:footnoteReference w:id="2"/>
      </w:r>
      <w:proofErr w:type="gramEnd"/>
    </w:p>
    <w:p w:rsidR="00411653" w:rsidRDefault="00411653" w:rsidP="00FB6593">
      <w:pPr>
        <w:autoSpaceDE w:val="0"/>
        <w:autoSpaceDN w:val="0"/>
        <w:adjustRightInd w:val="0"/>
        <w:rPr>
          <w:rFonts w:cs="Arial"/>
          <w:lang w:eastAsia="en-US"/>
        </w:rPr>
      </w:pPr>
    </w:p>
    <w:p w:rsidR="0088434E" w:rsidRPr="00771B90" w:rsidRDefault="0088434E" w:rsidP="00FB6593">
      <w:pPr>
        <w:autoSpaceDE w:val="0"/>
        <w:autoSpaceDN w:val="0"/>
        <w:adjustRightInd w:val="0"/>
        <w:rPr>
          <w:rFonts w:cs="Arial"/>
          <w:lang w:eastAsia="en-US"/>
        </w:rPr>
      </w:pPr>
    </w:p>
    <w:p w:rsidR="00411653" w:rsidRDefault="00411653" w:rsidP="00FB6593">
      <w:pPr>
        <w:autoSpaceDE w:val="0"/>
        <w:autoSpaceDN w:val="0"/>
        <w:adjustRightInd w:val="0"/>
        <w:rPr>
          <w:rFonts w:cs="Arial"/>
          <w:b/>
          <w:lang w:eastAsia="en-US"/>
        </w:rPr>
      </w:pPr>
      <w:r w:rsidRPr="00771B90">
        <w:rPr>
          <w:rFonts w:cs="Arial"/>
          <w:b/>
          <w:lang w:eastAsia="en-US"/>
        </w:rPr>
        <w:t>RESUMO</w:t>
      </w:r>
    </w:p>
    <w:p w:rsidR="000E1DD6" w:rsidRDefault="000E1DD6" w:rsidP="00FB6593">
      <w:pPr>
        <w:autoSpaceDE w:val="0"/>
        <w:autoSpaceDN w:val="0"/>
        <w:adjustRightInd w:val="0"/>
        <w:rPr>
          <w:rFonts w:cs="Arial"/>
          <w:b/>
          <w:lang w:eastAsia="en-US"/>
        </w:rPr>
      </w:pPr>
    </w:p>
    <w:p w:rsidR="000E1DD6" w:rsidRDefault="000E1DD6" w:rsidP="000E1DD6">
      <w:pPr>
        <w:pStyle w:val="PargrafodaLista"/>
        <w:spacing w:line="240" w:lineRule="auto"/>
        <w:ind w:firstLine="0"/>
      </w:pPr>
      <w:r w:rsidRPr="00771B90">
        <w:t>As ocorrências que envolvem a utilização de armas de fogo têm causado enormes prejuízos ao Estado e ao povo.</w:t>
      </w:r>
      <w:r>
        <w:t xml:space="preserve"> O presente artigo consiste na análise do Estatuto do Desarmamento e o papel da Polícia Militar na redução dos índices de criminalidade com a utilização de armas de fogo. Para expor o tema foi escolhida como metodologia a </w:t>
      </w:r>
      <w:r w:rsidRPr="005D3B45">
        <w:t xml:space="preserve">revisão de literatura, </w:t>
      </w:r>
      <w:r>
        <w:t>através</w:t>
      </w:r>
      <w:r w:rsidRPr="005D3B45">
        <w:t xml:space="preserve"> da qual foi </w:t>
      </w:r>
      <w:r>
        <w:t>feita uma investigação</w:t>
      </w:r>
      <w:r w:rsidRPr="005D3B45">
        <w:t xml:space="preserve"> de </w:t>
      </w:r>
      <w:r>
        <w:t>bases bibliográfica</w:t>
      </w:r>
      <w:r w:rsidRPr="005D3B45">
        <w:t>s</w:t>
      </w:r>
      <w:r>
        <w:t xml:space="preserve"> observando</w:t>
      </w:r>
      <w:r w:rsidRPr="005D3B45">
        <w:t xml:space="preserve"> </w:t>
      </w:r>
      <w:r>
        <w:t>o objetivo da</w:t>
      </w:r>
      <w:r w:rsidRPr="005D3B45">
        <w:t xml:space="preserve"> pesquisa. </w:t>
      </w:r>
      <w:r>
        <w:t xml:space="preserve">O trabalho expõe os aspectos positivos e negativos da lei do desarmamento, suas consequências de ordem jurídica e social demonstrando a realidade da sociedade brasileira nesse contexto. </w:t>
      </w:r>
      <w:r>
        <w:rPr>
          <w:lang w:eastAsia="en-US"/>
        </w:rPr>
        <w:t>Assim, é de extrema relevância que o Policial Militar, como agente responsável pelo cumprimento da lei e da ordem, tenha conhecimento sobre o Estatuto do Desarmamento e sobre as formas de agir perante situações de porte ilegal de armas.</w:t>
      </w:r>
    </w:p>
    <w:p w:rsidR="00411653" w:rsidRPr="00771B90" w:rsidRDefault="00411653" w:rsidP="00FB6593">
      <w:pPr>
        <w:autoSpaceDE w:val="0"/>
        <w:autoSpaceDN w:val="0"/>
        <w:adjustRightInd w:val="0"/>
        <w:jc w:val="both"/>
        <w:rPr>
          <w:rFonts w:cs="Arial"/>
          <w:lang w:eastAsia="en-US"/>
        </w:rPr>
      </w:pPr>
    </w:p>
    <w:p w:rsidR="00411653" w:rsidRPr="00771B90" w:rsidRDefault="00411653" w:rsidP="00FB6593">
      <w:pPr>
        <w:autoSpaceDE w:val="0"/>
        <w:autoSpaceDN w:val="0"/>
        <w:adjustRightInd w:val="0"/>
        <w:jc w:val="both"/>
        <w:rPr>
          <w:rFonts w:cs="Arial"/>
          <w:lang w:eastAsia="en-US"/>
        </w:rPr>
      </w:pPr>
      <w:r w:rsidRPr="00771B90">
        <w:rPr>
          <w:rFonts w:cs="Arial"/>
          <w:b/>
          <w:lang w:eastAsia="en-US"/>
        </w:rPr>
        <w:t>Palavras-chave:</w:t>
      </w:r>
      <w:r w:rsidRPr="00771B90">
        <w:rPr>
          <w:rFonts w:cs="Arial"/>
          <w:lang w:eastAsia="en-US"/>
        </w:rPr>
        <w:t xml:space="preserve"> </w:t>
      </w:r>
      <w:r w:rsidR="000E1DD6">
        <w:rPr>
          <w:rFonts w:cs="Arial"/>
          <w:lang w:eastAsia="en-US"/>
        </w:rPr>
        <w:t xml:space="preserve">Estatuto do desarmamento; Armas de Fogo; </w:t>
      </w:r>
      <w:r w:rsidR="0088434E">
        <w:rPr>
          <w:rFonts w:cs="Arial"/>
          <w:lang w:eastAsia="en-US"/>
        </w:rPr>
        <w:t>Violência; P</w:t>
      </w:r>
      <w:r w:rsidR="000E1DD6">
        <w:rPr>
          <w:rFonts w:cs="Arial"/>
          <w:lang w:eastAsia="en-US"/>
        </w:rPr>
        <w:t>olícia Militar</w:t>
      </w:r>
      <w:r w:rsidR="0088434E">
        <w:rPr>
          <w:rFonts w:cs="Arial"/>
          <w:lang w:eastAsia="en-US"/>
        </w:rPr>
        <w:t>.</w:t>
      </w:r>
    </w:p>
    <w:p w:rsidR="00411653" w:rsidRPr="00771B90" w:rsidRDefault="00411653" w:rsidP="00FB6593">
      <w:pPr>
        <w:autoSpaceDE w:val="0"/>
        <w:autoSpaceDN w:val="0"/>
        <w:adjustRightInd w:val="0"/>
        <w:spacing w:line="360" w:lineRule="auto"/>
        <w:rPr>
          <w:rFonts w:cs="Arial"/>
          <w:lang w:eastAsia="en-US"/>
        </w:rPr>
      </w:pPr>
    </w:p>
    <w:p w:rsidR="00411653" w:rsidRPr="00771B90" w:rsidRDefault="00411653" w:rsidP="00FB6593">
      <w:pPr>
        <w:autoSpaceDE w:val="0"/>
        <w:autoSpaceDN w:val="0"/>
        <w:adjustRightInd w:val="0"/>
        <w:spacing w:line="360" w:lineRule="auto"/>
        <w:rPr>
          <w:rFonts w:cs="Arial"/>
          <w:lang w:eastAsia="en-US"/>
        </w:rPr>
      </w:pPr>
    </w:p>
    <w:p w:rsidR="00411653" w:rsidRPr="00771B90" w:rsidRDefault="00411653" w:rsidP="00FB6593">
      <w:pPr>
        <w:autoSpaceDE w:val="0"/>
        <w:autoSpaceDN w:val="0"/>
        <w:adjustRightInd w:val="0"/>
        <w:rPr>
          <w:rFonts w:cs="Arial"/>
          <w:b/>
          <w:lang w:eastAsia="en-US"/>
        </w:rPr>
      </w:pPr>
      <w:r w:rsidRPr="00771B90">
        <w:rPr>
          <w:rFonts w:cs="Arial"/>
          <w:b/>
          <w:lang w:eastAsia="en-US"/>
        </w:rPr>
        <w:t>ABSTRACT</w:t>
      </w:r>
    </w:p>
    <w:p w:rsidR="00411653" w:rsidRPr="0088434E" w:rsidRDefault="00411653" w:rsidP="0088434E">
      <w:pPr>
        <w:autoSpaceDE w:val="0"/>
        <w:autoSpaceDN w:val="0"/>
        <w:adjustRightInd w:val="0"/>
        <w:jc w:val="both"/>
      </w:pPr>
    </w:p>
    <w:p w:rsidR="0088434E" w:rsidRPr="0088434E" w:rsidRDefault="0088434E" w:rsidP="0088434E">
      <w:pPr>
        <w:autoSpaceDE w:val="0"/>
        <w:autoSpaceDN w:val="0"/>
        <w:adjustRightInd w:val="0"/>
        <w:jc w:val="both"/>
      </w:pPr>
      <w:proofErr w:type="spellStart"/>
      <w:r w:rsidRPr="0088434E">
        <w:t>The</w:t>
      </w:r>
      <w:proofErr w:type="spellEnd"/>
      <w:r w:rsidRPr="0088434E">
        <w:t xml:space="preserve"> </w:t>
      </w:r>
      <w:proofErr w:type="spellStart"/>
      <w:r w:rsidRPr="0088434E">
        <w:t>occurrences</w:t>
      </w:r>
      <w:proofErr w:type="spellEnd"/>
      <w:r w:rsidRPr="0088434E">
        <w:t xml:space="preserve"> </w:t>
      </w:r>
      <w:proofErr w:type="spellStart"/>
      <w:r w:rsidRPr="0088434E">
        <w:t>involving</w:t>
      </w:r>
      <w:proofErr w:type="spellEnd"/>
      <w:r w:rsidRPr="0088434E">
        <w:t xml:space="preserve"> </w:t>
      </w:r>
      <w:proofErr w:type="spellStart"/>
      <w:r w:rsidRPr="0088434E">
        <w:t>the</w:t>
      </w:r>
      <w:proofErr w:type="spellEnd"/>
      <w:r w:rsidRPr="0088434E">
        <w:t xml:space="preserve"> use </w:t>
      </w:r>
      <w:proofErr w:type="spellStart"/>
      <w:r w:rsidRPr="0088434E">
        <w:t>of</w:t>
      </w:r>
      <w:proofErr w:type="spellEnd"/>
      <w:r w:rsidRPr="0088434E">
        <w:t xml:space="preserve"> </w:t>
      </w:r>
      <w:proofErr w:type="spellStart"/>
      <w:r w:rsidRPr="0088434E">
        <w:t>firearms</w:t>
      </w:r>
      <w:proofErr w:type="spellEnd"/>
      <w:r w:rsidRPr="0088434E">
        <w:t xml:space="preserve"> </w:t>
      </w:r>
      <w:proofErr w:type="spellStart"/>
      <w:r w:rsidRPr="0088434E">
        <w:t>have</w:t>
      </w:r>
      <w:proofErr w:type="spellEnd"/>
      <w:r w:rsidRPr="0088434E">
        <w:t xml:space="preserve"> </w:t>
      </w:r>
      <w:proofErr w:type="spellStart"/>
      <w:r w:rsidRPr="0088434E">
        <w:t>caused</w:t>
      </w:r>
      <w:proofErr w:type="spellEnd"/>
      <w:r w:rsidRPr="0088434E">
        <w:t xml:space="preserve"> </w:t>
      </w:r>
      <w:proofErr w:type="spellStart"/>
      <w:r w:rsidRPr="0088434E">
        <w:t>enormous</w:t>
      </w:r>
      <w:proofErr w:type="spellEnd"/>
      <w:r w:rsidRPr="0088434E">
        <w:t xml:space="preserve"> </w:t>
      </w:r>
      <w:proofErr w:type="spellStart"/>
      <w:r w:rsidRPr="0088434E">
        <w:t>damage</w:t>
      </w:r>
      <w:proofErr w:type="spellEnd"/>
      <w:r w:rsidRPr="0088434E">
        <w:t xml:space="preserve"> to </w:t>
      </w:r>
      <w:proofErr w:type="spellStart"/>
      <w:r w:rsidRPr="0088434E">
        <w:t>the</w:t>
      </w:r>
      <w:proofErr w:type="spellEnd"/>
      <w:r w:rsidRPr="0088434E">
        <w:t xml:space="preserve"> </w:t>
      </w:r>
      <w:proofErr w:type="spellStart"/>
      <w:r w:rsidRPr="0088434E">
        <w:t>State</w:t>
      </w:r>
      <w:proofErr w:type="spellEnd"/>
      <w:r w:rsidRPr="0088434E">
        <w:t xml:space="preserve"> </w:t>
      </w:r>
      <w:proofErr w:type="spellStart"/>
      <w:r w:rsidRPr="0088434E">
        <w:t>and</w:t>
      </w:r>
      <w:proofErr w:type="spellEnd"/>
      <w:r w:rsidRPr="0088434E">
        <w:t xml:space="preserve"> to </w:t>
      </w:r>
      <w:proofErr w:type="spellStart"/>
      <w:r w:rsidRPr="0088434E">
        <w:t>the</w:t>
      </w:r>
      <w:proofErr w:type="spellEnd"/>
      <w:r w:rsidRPr="0088434E">
        <w:t xml:space="preserve"> </w:t>
      </w:r>
      <w:proofErr w:type="spellStart"/>
      <w:r w:rsidRPr="0088434E">
        <w:t>people</w:t>
      </w:r>
      <w:proofErr w:type="spellEnd"/>
      <w:r w:rsidRPr="0088434E">
        <w:t xml:space="preserve">. </w:t>
      </w:r>
      <w:proofErr w:type="spellStart"/>
      <w:r w:rsidRPr="0088434E">
        <w:t>The</w:t>
      </w:r>
      <w:proofErr w:type="spellEnd"/>
      <w:r w:rsidRPr="0088434E">
        <w:t xml:space="preserve"> </w:t>
      </w:r>
      <w:proofErr w:type="spellStart"/>
      <w:r w:rsidRPr="0088434E">
        <w:t>present</w:t>
      </w:r>
      <w:proofErr w:type="spellEnd"/>
      <w:r w:rsidRPr="0088434E">
        <w:t xml:space="preserve"> </w:t>
      </w:r>
      <w:proofErr w:type="spellStart"/>
      <w:r w:rsidRPr="0088434E">
        <w:t>article</w:t>
      </w:r>
      <w:proofErr w:type="spellEnd"/>
      <w:r w:rsidRPr="0088434E">
        <w:t xml:space="preserve"> </w:t>
      </w:r>
      <w:proofErr w:type="spellStart"/>
      <w:r w:rsidRPr="0088434E">
        <w:t>consists</w:t>
      </w:r>
      <w:proofErr w:type="spellEnd"/>
      <w:r w:rsidRPr="0088434E">
        <w:t xml:space="preserve"> </w:t>
      </w:r>
      <w:proofErr w:type="spellStart"/>
      <w:r w:rsidRPr="0088434E">
        <w:t>of</w:t>
      </w:r>
      <w:proofErr w:type="spellEnd"/>
      <w:r w:rsidRPr="0088434E">
        <w:t xml:space="preserve"> </w:t>
      </w:r>
      <w:proofErr w:type="spellStart"/>
      <w:r w:rsidRPr="0088434E">
        <w:t>the</w:t>
      </w:r>
      <w:proofErr w:type="spellEnd"/>
      <w:r w:rsidRPr="0088434E">
        <w:t xml:space="preserve"> </w:t>
      </w:r>
      <w:proofErr w:type="spellStart"/>
      <w:r w:rsidRPr="0088434E">
        <w:t>analysis</w:t>
      </w:r>
      <w:proofErr w:type="spellEnd"/>
      <w:r w:rsidRPr="0088434E">
        <w:t xml:space="preserve"> </w:t>
      </w:r>
      <w:proofErr w:type="spellStart"/>
      <w:r w:rsidRPr="0088434E">
        <w:t>of</w:t>
      </w:r>
      <w:proofErr w:type="spellEnd"/>
      <w:r w:rsidRPr="0088434E">
        <w:t xml:space="preserve"> </w:t>
      </w:r>
      <w:proofErr w:type="spellStart"/>
      <w:r w:rsidRPr="0088434E">
        <w:t>the</w:t>
      </w:r>
      <w:proofErr w:type="spellEnd"/>
      <w:r w:rsidRPr="0088434E">
        <w:t xml:space="preserve"> </w:t>
      </w:r>
      <w:proofErr w:type="spellStart"/>
      <w:r w:rsidRPr="0088434E">
        <w:t>Disarmament</w:t>
      </w:r>
      <w:proofErr w:type="spellEnd"/>
      <w:r w:rsidRPr="0088434E">
        <w:t xml:space="preserve"> </w:t>
      </w:r>
      <w:proofErr w:type="spellStart"/>
      <w:r w:rsidRPr="0088434E">
        <w:t>Statute</w:t>
      </w:r>
      <w:proofErr w:type="spellEnd"/>
      <w:r w:rsidRPr="0088434E">
        <w:t xml:space="preserve"> </w:t>
      </w:r>
      <w:proofErr w:type="spellStart"/>
      <w:r w:rsidRPr="0088434E">
        <w:t>and</w:t>
      </w:r>
      <w:proofErr w:type="spellEnd"/>
      <w:r w:rsidRPr="0088434E">
        <w:t xml:space="preserve"> </w:t>
      </w:r>
      <w:proofErr w:type="spellStart"/>
      <w:r w:rsidRPr="0088434E">
        <w:t>the</w:t>
      </w:r>
      <w:proofErr w:type="spellEnd"/>
      <w:r w:rsidRPr="0088434E">
        <w:t xml:space="preserve"> role </w:t>
      </w:r>
      <w:proofErr w:type="spellStart"/>
      <w:r w:rsidRPr="0088434E">
        <w:t>of</w:t>
      </w:r>
      <w:proofErr w:type="spellEnd"/>
      <w:r w:rsidRPr="0088434E">
        <w:t xml:space="preserve"> </w:t>
      </w:r>
      <w:proofErr w:type="spellStart"/>
      <w:r w:rsidRPr="0088434E">
        <w:t>the</w:t>
      </w:r>
      <w:proofErr w:type="spellEnd"/>
      <w:r w:rsidRPr="0088434E">
        <w:t xml:space="preserve"> </w:t>
      </w:r>
      <w:proofErr w:type="spellStart"/>
      <w:r w:rsidRPr="0088434E">
        <w:t>Military</w:t>
      </w:r>
      <w:proofErr w:type="spellEnd"/>
      <w:r w:rsidRPr="0088434E">
        <w:t xml:space="preserve"> Police in </w:t>
      </w:r>
      <w:proofErr w:type="spellStart"/>
      <w:r w:rsidRPr="0088434E">
        <w:t>the</w:t>
      </w:r>
      <w:proofErr w:type="spellEnd"/>
      <w:r w:rsidRPr="0088434E">
        <w:t xml:space="preserve"> </w:t>
      </w:r>
      <w:proofErr w:type="spellStart"/>
      <w:r w:rsidRPr="0088434E">
        <w:t>reduction</w:t>
      </w:r>
      <w:proofErr w:type="spellEnd"/>
      <w:r w:rsidRPr="0088434E">
        <w:t xml:space="preserve"> </w:t>
      </w:r>
      <w:proofErr w:type="spellStart"/>
      <w:r w:rsidRPr="0088434E">
        <w:t>of</w:t>
      </w:r>
      <w:proofErr w:type="spellEnd"/>
      <w:r w:rsidRPr="0088434E">
        <w:t xml:space="preserve"> crime rates </w:t>
      </w:r>
      <w:proofErr w:type="spellStart"/>
      <w:r w:rsidRPr="0088434E">
        <w:t>with</w:t>
      </w:r>
      <w:proofErr w:type="spellEnd"/>
      <w:r w:rsidRPr="0088434E">
        <w:t xml:space="preserve"> </w:t>
      </w:r>
      <w:proofErr w:type="spellStart"/>
      <w:r w:rsidRPr="0088434E">
        <w:t>the</w:t>
      </w:r>
      <w:proofErr w:type="spellEnd"/>
      <w:r w:rsidRPr="0088434E">
        <w:t xml:space="preserve"> use </w:t>
      </w:r>
      <w:proofErr w:type="spellStart"/>
      <w:r w:rsidRPr="0088434E">
        <w:t>of</w:t>
      </w:r>
      <w:proofErr w:type="spellEnd"/>
      <w:r w:rsidRPr="0088434E">
        <w:t xml:space="preserve"> </w:t>
      </w:r>
      <w:proofErr w:type="spellStart"/>
      <w:r w:rsidRPr="0088434E">
        <w:t>firearms</w:t>
      </w:r>
      <w:proofErr w:type="spellEnd"/>
      <w:r w:rsidRPr="0088434E">
        <w:t xml:space="preserve">. In </w:t>
      </w:r>
      <w:proofErr w:type="spellStart"/>
      <w:r w:rsidRPr="0088434E">
        <w:t>order</w:t>
      </w:r>
      <w:proofErr w:type="spellEnd"/>
      <w:r w:rsidRPr="0088434E">
        <w:t xml:space="preserve"> to </w:t>
      </w:r>
      <w:proofErr w:type="spellStart"/>
      <w:r w:rsidRPr="0088434E">
        <w:t>present</w:t>
      </w:r>
      <w:proofErr w:type="spellEnd"/>
      <w:r w:rsidRPr="0088434E">
        <w:t xml:space="preserve"> </w:t>
      </w:r>
      <w:proofErr w:type="spellStart"/>
      <w:r w:rsidRPr="0088434E">
        <w:t>the</w:t>
      </w:r>
      <w:proofErr w:type="spellEnd"/>
      <w:r w:rsidRPr="0088434E">
        <w:t xml:space="preserve"> </w:t>
      </w:r>
      <w:proofErr w:type="spellStart"/>
      <w:r w:rsidRPr="0088434E">
        <w:t>topic</w:t>
      </w:r>
      <w:proofErr w:type="spellEnd"/>
      <w:r w:rsidRPr="0088434E">
        <w:t xml:space="preserve">, </w:t>
      </w:r>
      <w:proofErr w:type="spellStart"/>
      <w:r w:rsidRPr="0088434E">
        <w:t>the</w:t>
      </w:r>
      <w:proofErr w:type="spellEnd"/>
      <w:r w:rsidRPr="0088434E">
        <w:t xml:space="preserve"> </w:t>
      </w:r>
      <w:proofErr w:type="spellStart"/>
      <w:r w:rsidRPr="0088434E">
        <w:t>literature</w:t>
      </w:r>
      <w:proofErr w:type="spellEnd"/>
      <w:r w:rsidRPr="0088434E">
        <w:t xml:space="preserve"> </w:t>
      </w:r>
      <w:proofErr w:type="spellStart"/>
      <w:r w:rsidRPr="0088434E">
        <w:t>review</w:t>
      </w:r>
      <w:proofErr w:type="spellEnd"/>
      <w:r w:rsidRPr="0088434E">
        <w:t xml:space="preserve"> </w:t>
      </w:r>
      <w:proofErr w:type="spellStart"/>
      <w:r w:rsidRPr="0088434E">
        <w:t>was</w:t>
      </w:r>
      <w:proofErr w:type="spellEnd"/>
      <w:r w:rsidRPr="0088434E">
        <w:t xml:space="preserve"> </w:t>
      </w:r>
      <w:proofErr w:type="spellStart"/>
      <w:r w:rsidRPr="0088434E">
        <w:t>chosen</w:t>
      </w:r>
      <w:proofErr w:type="spellEnd"/>
      <w:r w:rsidRPr="0088434E">
        <w:t xml:space="preserve"> as </w:t>
      </w:r>
      <w:proofErr w:type="spellStart"/>
      <w:r w:rsidRPr="0088434E">
        <w:t>methodology</w:t>
      </w:r>
      <w:proofErr w:type="spellEnd"/>
      <w:r w:rsidRPr="0088434E">
        <w:t xml:space="preserve">, </w:t>
      </w:r>
      <w:proofErr w:type="spellStart"/>
      <w:r w:rsidRPr="0088434E">
        <w:t>through</w:t>
      </w:r>
      <w:proofErr w:type="spellEnd"/>
      <w:r w:rsidRPr="0088434E">
        <w:t xml:space="preserve"> </w:t>
      </w:r>
      <w:proofErr w:type="spellStart"/>
      <w:r w:rsidRPr="0088434E">
        <w:t>which</w:t>
      </w:r>
      <w:proofErr w:type="spellEnd"/>
      <w:r w:rsidRPr="0088434E">
        <w:t xml:space="preserve"> </w:t>
      </w:r>
      <w:proofErr w:type="spellStart"/>
      <w:r w:rsidRPr="0088434E">
        <w:t>an</w:t>
      </w:r>
      <w:proofErr w:type="spellEnd"/>
      <w:r w:rsidRPr="0088434E">
        <w:t xml:space="preserve"> </w:t>
      </w:r>
      <w:proofErr w:type="spellStart"/>
      <w:r w:rsidRPr="0088434E">
        <w:t>investigation</w:t>
      </w:r>
      <w:proofErr w:type="spellEnd"/>
      <w:r w:rsidRPr="0088434E">
        <w:t xml:space="preserve"> </w:t>
      </w:r>
      <w:proofErr w:type="spellStart"/>
      <w:r w:rsidRPr="0088434E">
        <w:t>of</w:t>
      </w:r>
      <w:proofErr w:type="spellEnd"/>
      <w:r w:rsidRPr="0088434E">
        <w:t xml:space="preserve"> </w:t>
      </w:r>
      <w:proofErr w:type="spellStart"/>
      <w:r w:rsidRPr="0088434E">
        <w:t>bibliographic</w:t>
      </w:r>
      <w:proofErr w:type="spellEnd"/>
      <w:r w:rsidRPr="0088434E">
        <w:t xml:space="preserve"> bases </w:t>
      </w:r>
      <w:proofErr w:type="spellStart"/>
      <w:r w:rsidRPr="0088434E">
        <w:t>was</w:t>
      </w:r>
      <w:proofErr w:type="spellEnd"/>
      <w:r w:rsidRPr="0088434E">
        <w:t xml:space="preserve"> </w:t>
      </w:r>
      <w:proofErr w:type="spellStart"/>
      <w:r w:rsidRPr="0088434E">
        <w:t>made</w:t>
      </w:r>
      <w:proofErr w:type="spellEnd"/>
      <w:r w:rsidRPr="0088434E">
        <w:t xml:space="preserve"> </w:t>
      </w:r>
      <w:proofErr w:type="spellStart"/>
      <w:r w:rsidRPr="0088434E">
        <w:t>observing</w:t>
      </w:r>
      <w:proofErr w:type="spellEnd"/>
      <w:r w:rsidRPr="0088434E">
        <w:t xml:space="preserve"> </w:t>
      </w:r>
      <w:proofErr w:type="spellStart"/>
      <w:r w:rsidRPr="0088434E">
        <w:t>the</w:t>
      </w:r>
      <w:proofErr w:type="spellEnd"/>
      <w:r w:rsidRPr="0088434E">
        <w:t xml:space="preserve"> </w:t>
      </w:r>
      <w:proofErr w:type="spellStart"/>
      <w:r w:rsidRPr="0088434E">
        <w:t>objective</w:t>
      </w:r>
      <w:proofErr w:type="spellEnd"/>
      <w:r w:rsidRPr="0088434E">
        <w:t xml:space="preserve"> </w:t>
      </w:r>
      <w:proofErr w:type="spellStart"/>
      <w:r w:rsidRPr="0088434E">
        <w:t>of</w:t>
      </w:r>
      <w:proofErr w:type="spellEnd"/>
      <w:r w:rsidRPr="0088434E">
        <w:t xml:space="preserve"> </w:t>
      </w:r>
      <w:proofErr w:type="spellStart"/>
      <w:r w:rsidRPr="0088434E">
        <w:t>the</w:t>
      </w:r>
      <w:proofErr w:type="spellEnd"/>
      <w:r w:rsidRPr="0088434E">
        <w:t xml:space="preserve"> research. </w:t>
      </w:r>
      <w:proofErr w:type="spellStart"/>
      <w:r w:rsidRPr="0088434E">
        <w:t>The</w:t>
      </w:r>
      <w:proofErr w:type="spellEnd"/>
      <w:r w:rsidRPr="0088434E">
        <w:t xml:space="preserve"> </w:t>
      </w:r>
      <w:proofErr w:type="spellStart"/>
      <w:r w:rsidRPr="0088434E">
        <w:t>paper</w:t>
      </w:r>
      <w:proofErr w:type="spellEnd"/>
      <w:r w:rsidRPr="0088434E">
        <w:t xml:space="preserve"> </w:t>
      </w:r>
      <w:proofErr w:type="spellStart"/>
      <w:r w:rsidRPr="0088434E">
        <w:t>exposes</w:t>
      </w:r>
      <w:proofErr w:type="spellEnd"/>
      <w:r w:rsidRPr="0088434E">
        <w:t xml:space="preserve"> </w:t>
      </w:r>
      <w:proofErr w:type="spellStart"/>
      <w:r w:rsidRPr="0088434E">
        <w:t>the</w:t>
      </w:r>
      <w:proofErr w:type="spellEnd"/>
      <w:r w:rsidRPr="0088434E">
        <w:t xml:space="preserve"> positive </w:t>
      </w:r>
      <w:proofErr w:type="spellStart"/>
      <w:r w:rsidRPr="0088434E">
        <w:t>and</w:t>
      </w:r>
      <w:proofErr w:type="spellEnd"/>
      <w:r w:rsidRPr="0088434E">
        <w:t xml:space="preserve"> </w:t>
      </w:r>
      <w:proofErr w:type="spellStart"/>
      <w:r w:rsidRPr="0088434E">
        <w:t>negative</w:t>
      </w:r>
      <w:proofErr w:type="spellEnd"/>
      <w:r w:rsidRPr="0088434E">
        <w:t xml:space="preserve"> </w:t>
      </w:r>
      <w:proofErr w:type="spellStart"/>
      <w:r w:rsidRPr="0088434E">
        <w:t>aspects</w:t>
      </w:r>
      <w:proofErr w:type="spellEnd"/>
      <w:r w:rsidRPr="0088434E">
        <w:t xml:space="preserve"> </w:t>
      </w:r>
      <w:proofErr w:type="spellStart"/>
      <w:r w:rsidRPr="0088434E">
        <w:t>of</w:t>
      </w:r>
      <w:proofErr w:type="spellEnd"/>
      <w:r w:rsidRPr="0088434E">
        <w:t xml:space="preserve"> </w:t>
      </w:r>
      <w:proofErr w:type="spellStart"/>
      <w:r w:rsidRPr="0088434E">
        <w:t>the</w:t>
      </w:r>
      <w:proofErr w:type="spellEnd"/>
      <w:r w:rsidRPr="0088434E">
        <w:t xml:space="preserve"> </w:t>
      </w:r>
      <w:proofErr w:type="spellStart"/>
      <w:r w:rsidRPr="0088434E">
        <w:t>disarmament</w:t>
      </w:r>
      <w:proofErr w:type="spellEnd"/>
      <w:r w:rsidRPr="0088434E">
        <w:t xml:space="preserve"> </w:t>
      </w:r>
      <w:proofErr w:type="spellStart"/>
      <w:r w:rsidRPr="0088434E">
        <w:t>law</w:t>
      </w:r>
      <w:proofErr w:type="spellEnd"/>
      <w:r w:rsidRPr="0088434E">
        <w:t xml:space="preserve">, its </w:t>
      </w:r>
      <w:proofErr w:type="spellStart"/>
      <w:r w:rsidRPr="0088434E">
        <w:t>juridical</w:t>
      </w:r>
      <w:proofErr w:type="spellEnd"/>
      <w:r w:rsidRPr="0088434E">
        <w:t xml:space="preserve"> </w:t>
      </w:r>
      <w:proofErr w:type="spellStart"/>
      <w:r w:rsidRPr="0088434E">
        <w:t>and</w:t>
      </w:r>
      <w:proofErr w:type="spellEnd"/>
      <w:r w:rsidRPr="0088434E">
        <w:t xml:space="preserve"> social </w:t>
      </w:r>
      <w:proofErr w:type="spellStart"/>
      <w:r w:rsidRPr="0088434E">
        <w:t>consequences</w:t>
      </w:r>
      <w:proofErr w:type="spellEnd"/>
      <w:r w:rsidRPr="0088434E">
        <w:t xml:space="preserve"> </w:t>
      </w:r>
      <w:proofErr w:type="spellStart"/>
      <w:r w:rsidRPr="0088434E">
        <w:t>demonstrating</w:t>
      </w:r>
      <w:proofErr w:type="spellEnd"/>
      <w:r w:rsidRPr="0088434E">
        <w:t xml:space="preserve"> </w:t>
      </w:r>
      <w:proofErr w:type="spellStart"/>
      <w:r w:rsidRPr="0088434E">
        <w:t>the</w:t>
      </w:r>
      <w:proofErr w:type="spellEnd"/>
      <w:r w:rsidRPr="0088434E">
        <w:t xml:space="preserve"> reality </w:t>
      </w:r>
      <w:proofErr w:type="spellStart"/>
      <w:r w:rsidRPr="0088434E">
        <w:t>of</w:t>
      </w:r>
      <w:proofErr w:type="spellEnd"/>
      <w:r w:rsidRPr="0088434E">
        <w:t xml:space="preserve"> </w:t>
      </w:r>
      <w:proofErr w:type="spellStart"/>
      <w:r w:rsidRPr="0088434E">
        <w:t>Brazilian</w:t>
      </w:r>
      <w:proofErr w:type="spellEnd"/>
      <w:r w:rsidRPr="0088434E">
        <w:t xml:space="preserve"> </w:t>
      </w:r>
      <w:proofErr w:type="spellStart"/>
      <w:r w:rsidRPr="0088434E">
        <w:t>society</w:t>
      </w:r>
      <w:proofErr w:type="spellEnd"/>
      <w:r w:rsidRPr="0088434E">
        <w:t xml:space="preserve"> in </w:t>
      </w:r>
      <w:proofErr w:type="spellStart"/>
      <w:r w:rsidRPr="0088434E">
        <w:t>this</w:t>
      </w:r>
      <w:proofErr w:type="spellEnd"/>
      <w:r w:rsidRPr="0088434E">
        <w:t xml:space="preserve"> </w:t>
      </w:r>
      <w:proofErr w:type="spellStart"/>
      <w:r w:rsidRPr="0088434E">
        <w:t>context</w:t>
      </w:r>
      <w:proofErr w:type="spellEnd"/>
      <w:r w:rsidRPr="0088434E">
        <w:t xml:space="preserve">. </w:t>
      </w:r>
      <w:proofErr w:type="spellStart"/>
      <w:r w:rsidRPr="0088434E">
        <w:t>Thus</w:t>
      </w:r>
      <w:proofErr w:type="spellEnd"/>
      <w:r w:rsidRPr="0088434E">
        <w:t xml:space="preserve">, it is </w:t>
      </w:r>
      <w:proofErr w:type="spellStart"/>
      <w:r w:rsidRPr="0088434E">
        <w:t>extremely</w:t>
      </w:r>
      <w:proofErr w:type="spellEnd"/>
      <w:r w:rsidRPr="0088434E">
        <w:t xml:space="preserve"> </w:t>
      </w:r>
      <w:proofErr w:type="spellStart"/>
      <w:r w:rsidRPr="0088434E">
        <w:t>relevant</w:t>
      </w:r>
      <w:proofErr w:type="spellEnd"/>
      <w:r w:rsidRPr="0088434E">
        <w:t xml:space="preserve"> </w:t>
      </w:r>
      <w:proofErr w:type="spellStart"/>
      <w:r w:rsidRPr="0088434E">
        <w:t>that</w:t>
      </w:r>
      <w:proofErr w:type="spellEnd"/>
      <w:r w:rsidRPr="0088434E">
        <w:t xml:space="preserve"> </w:t>
      </w:r>
      <w:proofErr w:type="spellStart"/>
      <w:r w:rsidRPr="0088434E">
        <w:t>the</w:t>
      </w:r>
      <w:proofErr w:type="spellEnd"/>
      <w:r w:rsidRPr="0088434E">
        <w:t xml:space="preserve"> </w:t>
      </w:r>
      <w:proofErr w:type="spellStart"/>
      <w:r w:rsidRPr="0088434E">
        <w:t>Military</w:t>
      </w:r>
      <w:proofErr w:type="spellEnd"/>
      <w:r w:rsidRPr="0088434E">
        <w:t xml:space="preserve"> Police, as </w:t>
      </w:r>
      <w:proofErr w:type="spellStart"/>
      <w:r w:rsidRPr="0088434E">
        <w:t>an</w:t>
      </w:r>
      <w:proofErr w:type="spellEnd"/>
      <w:r w:rsidRPr="0088434E">
        <w:t xml:space="preserve"> </w:t>
      </w:r>
      <w:proofErr w:type="spellStart"/>
      <w:r w:rsidRPr="0088434E">
        <w:t>agent</w:t>
      </w:r>
      <w:proofErr w:type="spellEnd"/>
      <w:r w:rsidRPr="0088434E">
        <w:t xml:space="preserve"> </w:t>
      </w:r>
      <w:proofErr w:type="spellStart"/>
      <w:r w:rsidRPr="0088434E">
        <w:t>responsible</w:t>
      </w:r>
      <w:proofErr w:type="spellEnd"/>
      <w:r w:rsidRPr="0088434E">
        <w:t xml:space="preserve"> for </w:t>
      </w:r>
      <w:proofErr w:type="spellStart"/>
      <w:r w:rsidRPr="0088434E">
        <w:t>compliance</w:t>
      </w:r>
      <w:proofErr w:type="spellEnd"/>
      <w:r w:rsidRPr="0088434E">
        <w:t xml:space="preserve"> </w:t>
      </w:r>
      <w:proofErr w:type="spellStart"/>
      <w:r w:rsidRPr="0088434E">
        <w:t>with</w:t>
      </w:r>
      <w:proofErr w:type="spellEnd"/>
      <w:r w:rsidRPr="0088434E">
        <w:t xml:space="preserve"> </w:t>
      </w:r>
      <w:proofErr w:type="spellStart"/>
      <w:r w:rsidRPr="0088434E">
        <w:t>law</w:t>
      </w:r>
      <w:proofErr w:type="spellEnd"/>
      <w:r w:rsidRPr="0088434E">
        <w:t xml:space="preserve"> </w:t>
      </w:r>
      <w:proofErr w:type="spellStart"/>
      <w:r w:rsidRPr="0088434E">
        <w:t>and</w:t>
      </w:r>
      <w:proofErr w:type="spellEnd"/>
      <w:r w:rsidRPr="0088434E">
        <w:t xml:space="preserve"> </w:t>
      </w:r>
      <w:proofErr w:type="spellStart"/>
      <w:r w:rsidRPr="0088434E">
        <w:t>order</w:t>
      </w:r>
      <w:proofErr w:type="spellEnd"/>
      <w:r w:rsidRPr="0088434E">
        <w:t xml:space="preserve">, is </w:t>
      </w:r>
      <w:proofErr w:type="spellStart"/>
      <w:r w:rsidRPr="0088434E">
        <w:t>aware</w:t>
      </w:r>
      <w:proofErr w:type="spellEnd"/>
      <w:r w:rsidRPr="0088434E">
        <w:t xml:space="preserve"> </w:t>
      </w:r>
      <w:proofErr w:type="spellStart"/>
      <w:r w:rsidRPr="0088434E">
        <w:t>of</w:t>
      </w:r>
      <w:proofErr w:type="spellEnd"/>
      <w:r w:rsidRPr="0088434E">
        <w:t xml:space="preserve"> </w:t>
      </w:r>
      <w:proofErr w:type="spellStart"/>
      <w:r w:rsidRPr="0088434E">
        <w:t>the</w:t>
      </w:r>
      <w:proofErr w:type="spellEnd"/>
      <w:r w:rsidRPr="0088434E">
        <w:t xml:space="preserve"> </w:t>
      </w:r>
      <w:proofErr w:type="spellStart"/>
      <w:r w:rsidRPr="0088434E">
        <w:t>Disarmament</w:t>
      </w:r>
      <w:proofErr w:type="spellEnd"/>
      <w:r w:rsidRPr="0088434E">
        <w:t xml:space="preserve"> </w:t>
      </w:r>
      <w:proofErr w:type="spellStart"/>
      <w:r w:rsidRPr="0088434E">
        <w:t>Statute</w:t>
      </w:r>
      <w:proofErr w:type="spellEnd"/>
      <w:r w:rsidRPr="0088434E">
        <w:t xml:space="preserve"> </w:t>
      </w:r>
      <w:proofErr w:type="spellStart"/>
      <w:r w:rsidRPr="0088434E">
        <w:t>and</w:t>
      </w:r>
      <w:proofErr w:type="spellEnd"/>
      <w:r w:rsidRPr="0088434E">
        <w:t xml:space="preserve"> </w:t>
      </w:r>
      <w:proofErr w:type="spellStart"/>
      <w:r w:rsidRPr="0088434E">
        <w:t>how</w:t>
      </w:r>
      <w:proofErr w:type="spellEnd"/>
      <w:r w:rsidRPr="0088434E">
        <w:t xml:space="preserve"> to </w:t>
      </w:r>
      <w:proofErr w:type="spellStart"/>
      <w:r w:rsidRPr="0088434E">
        <w:t>act</w:t>
      </w:r>
      <w:proofErr w:type="spellEnd"/>
      <w:r w:rsidRPr="0088434E">
        <w:t xml:space="preserve"> in </w:t>
      </w:r>
      <w:proofErr w:type="spellStart"/>
      <w:r w:rsidRPr="0088434E">
        <w:t>situations</w:t>
      </w:r>
      <w:proofErr w:type="spellEnd"/>
      <w:r w:rsidRPr="0088434E">
        <w:t xml:space="preserve"> </w:t>
      </w:r>
      <w:proofErr w:type="spellStart"/>
      <w:r w:rsidRPr="0088434E">
        <w:t>of</w:t>
      </w:r>
      <w:proofErr w:type="spellEnd"/>
      <w:r w:rsidRPr="0088434E">
        <w:t xml:space="preserve"> </w:t>
      </w:r>
      <w:proofErr w:type="spellStart"/>
      <w:r w:rsidRPr="0088434E">
        <w:t>illegal</w:t>
      </w:r>
      <w:proofErr w:type="spellEnd"/>
      <w:r w:rsidRPr="0088434E">
        <w:t xml:space="preserve"> </w:t>
      </w:r>
      <w:proofErr w:type="spellStart"/>
      <w:r w:rsidRPr="0088434E">
        <w:t>possession</w:t>
      </w:r>
      <w:proofErr w:type="spellEnd"/>
      <w:r w:rsidRPr="0088434E">
        <w:t xml:space="preserve"> </w:t>
      </w:r>
      <w:proofErr w:type="spellStart"/>
      <w:r w:rsidRPr="0088434E">
        <w:t>of</w:t>
      </w:r>
      <w:proofErr w:type="spellEnd"/>
      <w:r w:rsidRPr="0088434E">
        <w:t xml:space="preserve"> </w:t>
      </w:r>
      <w:proofErr w:type="spellStart"/>
      <w:r w:rsidRPr="0088434E">
        <w:t>weapons</w:t>
      </w:r>
      <w:proofErr w:type="spellEnd"/>
      <w:r w:rsidRPr="0088434E">
        <w:t>.</w:t>
      </w:r>
    </w:p>
    <w:p w:rsidR="0088434E" w:rsidRPr="0088434E" w:rsidRDefault="0088434E" w:rsidP="0088434E">
      <w:pPr>
        <w:autoSpaceDE w:val="0"/>
        <w:autoSpaceDN w:val="0"/>
        <w:adjustRightInd w:val="0"/>
        <w:jc w:val="both"/>
      </w:pPr>
    </w:p>
    <w:p w:rsidR="0088434E" w:rsidRPr="0088434E" w:rsidRDefault="0088434E" w:rsidP="0088434E">
      <w:pPr>
        <w:autoSpaceDE w:val="0"/>
        <w:autoSpaceDN w:val="0"/>
        <w:adjustRightInd w:val="0"/>
        <w:rPr>
          <w:rFonts w:cs="Arial"/>
          <w:lang w:val="en-US" w:eastAsia="en-US"/>
        </w:rPr>
      </w:pPr>
      <w:r w:rsidRPr="0088434E">
        <w:rPr>
          <w:rFonts w:cs="Arial"/>
          <w:b/>
          <w:lang w:val="en-US" w:eastAsia="en-US"/>
        </w:rPr>
        <w:t xml:space="preserve">Keywords: </w:t>
      </w:r>
      <w:r w:rsidRPr="0088434E">
        <w:rPr>
          <w:rFonts w:cs="Arial"/>
          <w:lang w:val="en-US" w:eastAsia="en-US"/>
        </w:rPr>
        <w:t>Status of disarmament; Firearms; Violence; Military police.</w:t>
      </w:r>
    </w:p>
    <w:p w:rsidR="00411653" w:rsidRPr="00771B90" w:rsidRDefault="00411653" w:rsidP="00FB6593">
      <w:pPr>
        <w:autoSpaceDE w:val="0"/>
        <w:autoSpaceDN w:val="0"/>
        <w:adjustRightInd w:val="0"/>
        <w:rPr>
          <w:rFonts w:cs="Arial"/>
          <w:lang w:eastAsia="en-US"/>
        </w:rPr>
      </w:pPr>
    </w:p>
    <w:p w:rsidR="00411653" w:rsidRDefault="00411653">
      <w:pPr>
        <w:rPr>
          <w:rFonts w:cs="Arial"/>
          <w:b/>
          <w:lang w:eastAsia="en-US"/>
        </w:rPr>
      </w:pPr>
      <w:r>
        <w:br w:type="page"/>
      </w:r>
    </w:p>
    <w:p w:rsidR="00411653" w:rsidRPr="00771B90" w:rsidRDefault="00411653" w:rsidP="000139C8">
      <w:pPr>
        <w:pStyle w:val="Ttulo1"/>
      </w:pPr>
      <w:r>
        <w:t xml:space="preserve">1 </w:t>
      </w:r>
      <w:r w:rsidRPr="00771B90">
        <w:t>INTRODUÇÃO</w:t>
      </w:r>
    </w:p>
    <w:p w:rsidR="00411653" w:rsidRDefault="00411653" w:rsidP="000139C8">
      <w:pPr>
        <w:pStyle w:val="PargrafodaLista"/>
      </w:pPr>
    </w:p>
    <w:p w:rsidR="00411653" w:rsidRPr="00771B90" w:rsidRDefault="00411653" w:rsidP="000139C8">
      <w:pPr>
        <w:pStyle w:val="PargrafodaLista"/>
      </w:pPr>
      <w:r w:rsidRPr="00771B90">
        <w:t>Para se compreender melhor a discussão que será abordada no presente trabalho, se mostra importante fazer uma contextualização acerca do tema.</w:t>
      </w:r>
    </w:p>
    <w:p w:rsidR="00411653" w:rsidRPr="00771B90" w:rsidRDefault="00411653" w:rsidP="000139C8">
      <w:pPr>
        <w:pStyle w:val="PargrafodaLista"/>
      </w:pPr>
      <w:r w:rsidRPr="00771B90">
        <w:t>A mídia tem divulgado constantemente o aumento nos números ligados ao crime em todas as regiões do território nacional brasileiro, principalmente de crimes contra a vida, como é o caso do homicídio, do latrocínio, da lesão corporal e do estupro, que levantam discussões quanto à facilidade com que criminosos tem acesso a armas de fogo.</w:t>
      </w:r>
    </w:p>
    <w:p w:rsidR="00411653" w:rsidRPr="00771B90" w:rsidRDefault="00411653" w:rsidP="000139C8">
      <w:pPr>
        <w:pStyle w:val="PargrafodaLista"/>
      </w:pPr>
      <w:r w:rsidRPr="00771B90">
        <w:t>As ocorrências que envolvem a utilização de armas de fogo têm causado enormes prejuízos ao Estado e ao povo. Por essa razão, o legislador buscou criar uma lei que tivesse o propósito de reduzir a incidência de crimes executados com a utilização de armas de fogo, além de possibilitar a prisão de criminosos antes da execução do ilícito penal (SILVA, 2007).</w:t>
      </w:r>
    </w:p>
    <w:p w:rsidR="00411653" w:rsidRPr="00771B90" w:rsidRDefault="00411653" w:rsidP="000139C8">
      <w:pPr>
        <w:pStyle w:val="PargrafodaLista"/>
      </w:pPr>
      <w:r w:rsidRPr="00771B90">
        <w:t>Neste sentido é que surgiu a Lei nº. 10.726/03, popularmente chamada de Estatuto do Desarmamento, que foi aprovada em 23 de dezembro de 2003 e regulamentada pelo Decreto 5.123 de 01 de julho de 2004.</w:t>
      </w:r>
    </w:p>
    <w:p w:rsidR="00411653" w:rsidRPr="00771B90" w:rsidRDefault="00411653" w:rsidP="000139C8">
      <w:pPr>
        <w:pStyle w:val="PargrafodaLista"/>
      </w:pPr>
      <w:r w:rsidRPr="00771B90">
        <w:t xml:space="preserve">É diante deste cenário que </w:t>
      </w:r>
      <w:proofErr w:type="gramStart"/>
      <w:r w:rsidRPr="00771B90">
        <w:t>apresenta-se</w:t>
      </w:r>
      <w:proofErr w:type="gramEnd"/>
      <w:r w:rsidRPr="00771B90">
        <w:t xml:space="preserve"> a seguinte problemática: Qual a contribuição do Estatuto do Desarmamento para a melhoria nos índices de criminalidade com uso de armas de fogo no Brasil?</w:t>
      </w:r>
    </w:p>
    <w:p w:rsidR="00411653" w:rsidRPr="00771B90" w:rsidRDefault="00411653" w:rsidP="00126F6C">
      <w:pPr>
        <w:pStyle w:val="PargrafodaLista"/>
      </w:pPr>
      <w:r w:rsidRPr="00771B90">
        <w:t>Para responder a esse questionamento levantado é que a presente pesquisa tem com objetivo geral apontar a contribuição que o Estatuto do Desarmamento confere para a melhoria nos índices de criminalidade com uso de armas de fogo. Os objetivos específicos são: apresentar o histórico precedente ao Estatuto do Desarmamento; abordar as principais determinações do Estatuto do Desarmamento atualmente vigentes; e traçar os pontos que se mostram mais polêmicos do Estatuto do Desarmamento.</w:t>
      </w:r>
    </w:p>
    <w:p w:rsidR="00411653" w:rsidRDefault="00411653" w:rsidP="000139C8">
      <w:pPr>
        <w:pStyle w:val="PargrafodaLista"/>
      </w:pPr>
      <w:r w:rsidRPr="00771B90">
        <w:t>O presente trabalho tem sua justificativa apoiada na contribuição que tal estudo pode oferecer à Polícia Militar do Estado de Goiás, aos diversos profissionais ligados à Segurança Pública e, principalmente, é relevante para a sociedade como um todo, tendo em vista os conhecimentos necessários e úteis a respeito do Estatuto do Desarmamento e suas polêmicas.</w:t>
      </w:r>
    </w:p>
    <w:p w:rsidR="00411653" w:rsidRPr="005D3B45" w:rsidRDefault="00411653" w:rsidP="004B7877">
      <w:pPr>
        <w:pStyle w:val="PargrafodaLista"/>
      </w:pPr>
      <w:r>
        <w:lastRenderedPageBreak/>
        <w:t>Para este artigo foi realizada</w:t>
      </w:r>
      <w:r w:rsidRPr="005D3B45">
        <w:t xml:space="preserve"> uma revisão de literatura</w:t>
      </w:r>
      <w:r>
        <w:t xml:space="preserve"> como metodologia</w:t>
      </w:r>
      <w:r w:rsidRPr="005D3B45">
        <w:t xml:space="preserve">, </w:t>
      </w:r>
      <w:r>
        <w:t>através</w:t>
      </w:r>
      <w:r w:rsidRPr="005D3B45">
        <w:t xml:space="preserve"> da qual foi </w:t>
      </w:r>
      <w:r>
        <w:t>feito uma investigação</w:t>
      </w:r>
      <w:r w:rsidRPr="005D3B45">
        <w:t xml:space="preserve"> de </w:t>
      </w:r>
      <w:r>
        <w:t>bases bibliográfica</w:t>
      </w:r>
      <w:r w:rsidRPr="005D3B45">
        <w:t xml:space="preserve">s </w:t>
      </w:r>
      <w:r>
        <w:t>de modo metódico</w:t>
      </w:r>
      <w:r w:rsidRPr="005D3B45">
        <w:t xml:space="preserve"> </w:t>
      </w:r>
      <w:r>
        <w:t>de temas que estavam</w:t>
      </w:r>
      <w:r w:rsidRPr="005D3B45">
        <w:t xml:space="preserve"> relacionados diretamente com </w:t>
      </w:r>
      <w:r>
        <w:t>o objetivo da</w:t>
      </w:r>
      <w:r w:rsidRPr="005D3B45">
        <w:t xml:space="preserve"> pesquisa. </w:t>
      </w:r>
    </w:p>
    <w:p w:rsidR="00411653" w:rsidRPr="005D3B45" w:rsidRDefault="00411653" w:rsidP="004B7877">
      <w:pPr>
        <w:pStyle w:val="PargrafodaLista"/>
      </w:pPr>
      <w:r>
        <w:t>Assim, como</w:t>
      </w:r>
      <w:r w:rsidRPr="005D3B45">
        <w:t xml:space="preserve"> objetivo </w:t>
      </w:r>
      <w:r>
        <w:t>foi observado e procurou evidenciar o cenário atual a respeito de textos sobre o Estatuto do Desarmamento e o</w:t>
      </w:r>
      <w:r w:rsidRPr="005D3B45">
        <w:t xml:space="preserve"> período </w:t>
      </w:r>
      <w:r>
        <w:t>estudado</w:t>
      </w:r>
      <w:r w:rsidRPr="005D3B45">
        <w:t xml:space="preserve"> foi dos anos de 2013 a 2018. Essas datas foram </w:t>
      </w:r>
      <w:r>
        <w:t>determinadas em razão</w:t>
      </w:r>
      <w:r w:rsidRPr="005D3B45">
        <w:t xml:space="preserve"> </w:t>
      </w:r>
      <w:r>
        <w:t>da</w:t>
      </w:r>
      <w:r w:rsidRPr="005D3B45">
        <w:t xml:space="preserve"> necessidade de se </w:t>
      </w:r>
      <w:r>
        <w:t>estipular</w:t>
      </w:r>
      <w:r w:rsidRPr="005D3B45">
        <w:t xml:space="preserve"> um período </w:t>
      </w:r>
      <w:r>
        <w:t xml:space="preserve">certo </w:t>
      </w:r>
      <w:r w:rsidRPr="005D3B45">
        <w:t xml:space="preserve">para evitar </w:t>
      </w:r>
      <w:r>
        <w:t xml:space="preserve">que dados desnecessários e irrelevantes fossem pesquisados </w:t>
      </w:r>
      <w:r w:rsidRPr="005D3B45">
        <w:t>e</w:t>
      </w:r>
      <w:r>
        <w:t xml:space="preserve"> também por causa da necessidade de fundamentação</w:t>
      </w:r>
      <w:r w:rsidRPr="005D3B45">
        <w:t xml:space="preserve"> </w:t>
      </w:r>
      <w:r>
        <w:t>desse</w:t>
      </w:r>
      <w:r w:rsidRPr="005D3B45">
        <w:t xml:space="preserve"> estudo </w:t>
      </w:r>
      <w:r>
        <w:t>por meio de</w:t>
      </w:r>
      <w:r w:rsidRPr="005D3B45">
        <w:t xml:space="preserve"> dados mais atuais. </w:t>
      </w:r>
    </w:p>
    <w:p w:rsidR="00411653" w:rsidRPr="004B7877" w:rsidRDefault="00411653" w:rsidP="004B7877">
      <w:pPr>
        <w:pStyle w:val="PargrafodaLista"/>
      </w:pPr>
      <w:r w:rsidRPr="004B7877">
        <w:t xml:space="preserve">Por meio de pesquisas bibliográficas em dados informatizados e através de livros e textos é que se formulou e concluiu esse estudo. Para tal, foram identificadas algumas palavras-chave para realização das buscas de maneira mais integra, tais palavras foram: Estatuto do Desarmamento, armamento ilegal, arma de fogo. Em seguida foi possível chegar </w:t>
      </w:r>
      <w:proofErr w:type="gramStart"/>
      <w:r w:rsidRPr="004B7877">
        <w:t>a</w:t>
      </w:r>
      <w:proofErr w:type="gramEnd"/>
      <w:r w:rsidRPr="004B7877">
        <w:t xml:space="preserve"> formulação dos tópicos descritos de maneira específica, tais como histórico precedente ao Estatuto do Desarmamento e a Lei 10.826/03, que estabelece o Estatuto do Desarmamento.</w:t>
      </w:r>
    </w:p>
    <w:p w:rsidR="00411653" w:rsidRPr="005D3B45" w:rsidRDefault="00411653" w:rsidP="004B7877">
      <w:pPr>
        <w:pStyle w:val="PargrafodaLista"/>
      </w:pPr>
      <w:r w:rsidRPr="005D3B45">
        <w:t xml:space="preserve">Após </w:t>
      </w:r>
      <w:r>
        <w:t>a realização da pesquisa bibliográfica</w:t>
      </w:r>
      <w:r w:rsidRPr="005D3B45">
        <w:t xml:space="preserve">, </w:t>
      </w:r>
      <w:r>
        <w:t>primeiramente</w:t>
      </w:r>
      <w:r w:rsidRPr="005D3B45">
        <w:t xml:space="preserve"> foi </w:t>
      </w:r>
      <w:r>
        <w:t>elaborada</w:t>
      </w:r>
      <w:r w:rsidRPr="005D3B45">
        <w:t xml:space="preserve"> uma análise por meio de leitura exploratória, de</w:t>
      </w:r>
      <w:r>
        <w:t>terminando assim os assuntos que</w:t>
      </w:r>
      <w:r w:rsidRPr="005D3B45">
        <w:t xml:space="preserve"> se</w:t>
      </w:r>
      <w:r>
        <w:t xml:space="preserve"> identificavam melhor com o tema</w:t>
      </w:r>
      <w:r w:rsidRPr="005D3B45">
        <w:t>.</w:t>
      </w:r>
      <w:r>
        <w:t xml:space="preserve"> Posteriormente</w:t>
      </w:r>
      <w:r w:rsidRPr="005D3B45">
        <w:t xml:space="preserve"> buscou-se, </w:t>
      </w:r>
      <w:r>
        <w:t>mediante</w:t>
      </w:r>
      <w:r w:rsidRPr="005D3B45">
        <w:t xml:space="preserve"> </w:t>
      </w:r>
      <w:r>
        <w:t>uma</w:t>
      </w:r>
      <w:r w:rsidRPr="005D3B45">
        <w:t xml:space="preserve"> leitura mais </w:t>
      </w:r>
      <w:r>
        <w:t>profunda, encontrar</w:t>
      </w:r>
      <w:r w:rsidRPr="005D3B45">
        <w:t xml:space="preserve"> </w:t>
      </w:r>
      <w:r>
        <w:t>dados</w:t>
      </w:r>
      <w:r w:rsidRPr="005D3B45">
        <w:t xml:space="preserve"> </w:t>
      </w:r>
      <w:r>
        <w:t>específicos</w:t>
      </w:r>
      <w:r w:rsidRPr="005D3B45">
        <w:t xml:space="preserve"> com </w:t>
      </w:r>
      <w:r>
        <w:t>a intenção</w:t>
      </w:r>
      <w:r w:rsidRPr="005D3B45">
        <w:t xml:space="preserve"> de re</w:t>
      </w:r>
      <w:r>
        <w:t>sponder</w:t>
      </w:r>
      <w:r w:rsidRPr="005D3B45">
        <w:t xml:space="preserve"> ao objetivo deste estudo.</w:t>
      </w:r>
    </w:p>
    <w:p w:rsidR="00411653" w:rsidRPr="00771B90" w:rsidRDefault="00411653" w:rsidP="004B7877">
      <w:pPr>
        <w:pStyle w:val="PargrafodaLista"/>
      </w:pPr>
      <w:r>
        <w:t>Por fim</w:t>
      </w:r>
      <w:r w:rsidRPr="005D3B45">
        <w:t>, a</w:t>
      </w:r>
      <w:r>
        <w:t>veriguando</w:t>
      </w:r>
      <w:r w:rsidRPr="005D3B45">
        <w:t xml:space="preserve"> todos </w:t>
      </w:r>
      <w:r>
        <w:t>os dados</w:t>
      </w:r>
      <w:r w:rsidRPr="005D3B45">
        <w:t xml:space="preserve"> e informações </w:t>
      </w:r>
      <w:r>
        <w:t>conseguidas</w:t>
      </w:r>
      <w:r w:rsidRPr="005D3B45">
        <w:t xml:space="preserve">, </w:t>
      </w:r>
      <w:r>
        <w:t>pode-se concluir a</w:t>
      </w:r>
      <w:r w:rsidRPr="005D3B45">
        <w:t xml:space="preserve"> importância da Polícia Militar na </w:t>
      </w:r>
      <w:r>
        <w:t>elaboração</w:t>
      </w:r>
      <w:r w:rsidRPr="005D3B45">
        <w:t xml:space="preserve"> de mais </w:t>
      </w:r>
      <w:r>
        <w:t>estudos</w:t>
      </w:r>
      <w:r w:rsidRPr="005D3B45">
        <w:t xml:space="preserve"> no </w:t>
      </w:r>
      <w:r>
        <w:t>assunto que envolve o desarmamento e o próprio Estatuto do Desarmamento</w:t>
      </w:r>
      <w:r w:rsidRPr="005D3B45">
        <w:t xml:space="preserve">, </w:t>
      </w:r>
      <w:r>
        <w:t>a fim de contribuir com</w:t>
      </w:r>
      <w:r w:rsidRPr="005D3B45">
        <w:t xml:space="preserve"> o aume</w:t>
      </w:r>
      <w:r>
        <w:t xml:space="preserve">nto do conhecimento particular e de toda </w:t>
      </w:r>
      <w:r w:rsidRPr="005D3B45">
        <w:t xml:space="preserve">comunidade acadêmica </w:t>
      </w:r>
      <w:r>
        <w:t>necessitada</w:t>
      </w:r>
      <w:r w:rsidRPr="005D3B45">
        <w:t xml:space="preserve"> de</w:t>
      </w:r>
      <w:r>
        <w:t xml:space="preserve"> maior compreensão</w:t>
      </w:r>
      <w:r w:rsidRPr="005D3B45">
        <w:t xml:space="preserve"> na área.</w:t>
      </w:r>
    </w:p>
    <w:p w:rsidR="00AC273F" w:rsidRDefault="00AC273F" w:rsidP="00AC273F">
      <w:pPr>
        <w:pStyle w:val="PargrafodaLista"/>
        <w:rPr>
          <w:lang w:eastAsia="en-US"/>
        </w:rPr>
      </w:pPr>
    </w:p>
    <w:p w:rsidR="00411653" w:rsidRPr="00771B90" w:rsidRDefault="00411653" w:rsidP="00AC273F">
      <w:pPr>
        <w:pStyle w:val="PargrafodaLista"/>
        <w:rPr>
          <w:lang w:eastAsia="en-US"/>
        </w:rPr>
      </w:pPr>
    </w:p>
    <w:p w:rsidR="00411653" w:rsidRDefault="00411653" w:rsidP="005B2EC3">
      <w:pPr>
        <w:pStyle w:val="Ttulo1"/>
      </w:pPr>
      <w:proofErr w:type="gramStart"/>
      <w:r>
        <w:t xml:space="preserve">2 </w:t>
      </w:r>
      <w:r w:rsidRPr="00771B90">
        <w:t>REVISÃO</w:t>
      </w:r>
      <w:proofErr w:type="gramEnd"/>
      <w:r w:rsidRPr="00771B90">
        <w:t xml:space="preserve"> DE LITERATURA</w:t>
      </w:r>
    </w:p>
    <w:p w:rsidR="00411653" w:rsidRDefault="00411653" w:rsidP="00FC6453">
      <w:pPr>
        <w:pStyle w:val="Ttulo2"/>
      </w:pPr>
    </w:p>
    <w:p w:rsidR="00E21BD7" w:rsidRPr="00E21BD7" w:rsidRDefault="00E21BD7" w:rsidP="00E21BD7">
      <w:pPr>
        <w:rPr>
          <w:lang w:eastAsia="en-US"/>
        </w:rPr>
      </w:pPr>
    </w:p>
    <w:p w:rsidR="00411653" w:rsidRPr="00771B90" w:rsidRDefault="00411653" w:rsidP="00FC6453">
      <w:pPr>
        <w:pStyle w:val="Ttulo2"/>
      </w:pPr>
      <w:proofErr w:type="gramStart"/>
      <w:r>
        <w:t xml:space="preserve">2.1 </w:t>
      </w:r>
      <w:r w:rsidRPr="00771B90">
        <w:t>Histórico</w:t>
      </w:r>
      <w:proofErr w:type="gramEnd"/>
      <w:r w:rsidRPr="00771B90">
        <w:t xml:space="preserve"> precedente ao Estatuto do Desarmamento</w:t>
      </w:r>
    </w:p>
    <w:p w:rsidR="00411653" w:rsidRDefault="00411653" w:rsidP="00955703">
      <w:pPr>
        <w:pStyle w:val="PargrafodaLista"/>
        <w:rPr>
          <w:lang w:eastAsia="en-US"/>
        </w:rPr>
      </w:pPr>
    </w:p>
    <w:p w:rsidR="00411653" w:rsidRPr="00771B90" w:rsidRDefault="00411653" w:rsidP="00955703">
      <w:pPr>
        <w:pStyle w:val="PargrafodaLista"/>
        <w:rPr>
          <w:lang w:eastAsia="en-US"/>
        </w:rPr>
      </w:pPr>
      <w:r w:rsidRPr="00771B90">
        <w:rPr>
          <w:lang w:eastAsia="en-US"/>
        </w:rPr>
        <w:t xml:space="preserve">A utilização de armas já vem sendo utilizada com a finalidade de defesa humana há milênios. A princípio as armas eram utilizadas para a caça, com o passar </w:t>
      </w:r>
      <w:r w:rsidRPr="00771B90">
        <w:rPr>
          <w:lang w:eastAsia="en-US"/>
        </w:rPr>
        <w:lastRenderedPageBreak/>
        <w:t xml:space="preserve">do tempo </w:t>
      </w:r>
      <w:proofErr w:type="gramStart"/>
      <w:r w:rsidRPr="00771B90">
        <w:rPr>
          <w:lang w:eastAsia="en-US"/>
        </w:rPr>
        <w:t>as</w:t>
      </w:r>
      <w:proofErr w:type="gramEnd"/>
      <w:r w:rsidRPr="00771B90">
        <w:rPr>
          <w:lang w:eastAsia="en-US"/>
        </w:rPr>
        <w:t xml:space="preserve"> armas foram aprimoradas utilizando madeiras e pedras chegando ao arco e flecha que eram utilizados na América pré-colombiana (</w:t>
      </w:r>
      <w:r>
        <w:rPr>
          <w:lang w:eastAsia="en-US"/>
        </w:rPr>
        <w:t>VIEIRA</w:t>
      </w:r>
      <w:r w:rsidRPr="00771B90">
        <w:rPr>
          <w:lang w:eastAsia="en-US"/>
        </w:rPr>
        <w:t>, 2012).</w:t>
      </w:r>
    </w:p>
    <w:p w:rsidR="00411653" w:rsidRPr="00771B90" w:rsidRDefault="00411653" w:rsidP="00CD534D">
      <w:pPr>
        <w:pStyle w:val="PargrafodaLista"/>
        <w:rPr>
          <w:lang w:eastAsia="en-US"/>
        </w:rPr>
      </w:pPr>
      <w:r w:rsidRPr="00771B90">
        <w:rPr>
          <w:lang w:eastAsia="en-US"/>
        </w:rPr>
        <w:t>Na antiguidade, em um dado momento, começou-se a organização de pequenos exércitos levando então ao efetivo avanço das armadas. Nesse período começou-se a utilizar o metal como força bélica dando origem a um novo tipo de arma, espadas e escudos (</w:t>
      </w:r>
      <w:r>
        <w:rPr>
          <w:lang w:eastAsia="en-US"/>
        </w:rPr>
        <w:t>VIEIRA</w:t>
      </w:r>
      <w:r w:rsidRPr="00771B90">
        <w:rPr>
          <w:lang w:eastAsia="en-US"/>
        </w:rPr>
        <w:t>, 2012).</w:t>
      </w:r>
    </w:p>
    <w:p w:rsidR="00411653" w:rsidRPr="00771B90" w:rsidRDefault="00411653" w:rsidP="00077BEE">
      <w:pPr>
        <w:pStyle w:val="PargrafodaLista"/>
        <w:rPr>
          <w:lang w:eastAsia="en-US"/>
        </w:rPr>
      </w:pPr>
      <w:r w:rsidRPr="00771B90">
        <w:rPr>
          <w:lang w:eastAsia="en-US"/>
        </w:rPr>
        <w:t xml:space="preserve">No período da idade média, a espada era item de extrema importância para um cavaleiro. Com o começo da era moderna, houve o surgimento da pólvora e juntamente com ela surgiram </w:t>
      </w:r>
      <w:proofErr w:type="gramStart"/>
      <w:r w:rsidRPr="00771B90">
        <w:rPr>
          <w:lang w:eastAsia="en-US"/>
        </w:rPr>
        <w:t>as</w:t>
      </w:r>
      <w:proofErr w:type="gramEnd"/>
      <w:r w:rsidRPr="00771B90">
        <w:rPr>
          <w:lang w:eastAsia="en-US"/>
        </w:rPr>
        <w:t xml:space="preserve"> primeiras armas de fogo. A princípio as armas de fogo eram rudimentares, porém era capaz de ferir letalmente pessoas a certa distância. Ao longo da era moderna as armas foram evoluindo e foram sendo aperfeiçoadas sofrendo evoluções significativas (</w:t>
      </w:r>
      <w:r>
        <w:rPr>
          <w:lang w:eastAsia="en-US"/>
        </w:rPr>
        <w:t>VIEIRA</w:t>
      </w:r>
      <w:r w:rsidRPr="00771B90">
        <w:rPr>
          <w:lang w:eastAsia="en-US"/>
        </w:rPr>
        <w:t>, 2012).</w:t>
      </w:r>
    </w:p>
    <w:p w:rsidR="00411653" w:rsidRPr="00771B90" w:rsidRDefault="00411653" w:rsidP="00E650A9">
      <w:pPr>
        <w:pStyle w:val="PargrafodaLista"/>
        <w:rPr>
          <w:lang w:eastAsia="en-US"/>
        </w:rPr>
      </w:pPr>
      <w:r w:rsidRPr="00771B90">
        <w:rPr>
          <w:lang w:eastAsia="en-US"/>
        </w:rPr>
        <w:t xml:space="preserve">Segundo Batista (2009), somente no século XX foi que a indústria brasileira de armas deu um salto de desenvolvimento, substituindo as exportações de material bélico da Europa e Estados Unidos. Dentre os fatores que impulsionaram esse desenvolvimento está a Guerra do Paraguai, a Proclamação da República e a chegada da I Guerra Mundial aumentando a demanda por material bélico surgindo então </w:t>
      </w:r>
      <w:proofErr w:type="gramStart"/>
      <w:r w:rsidRPr="00771B90">
        <w:rPr>
          <w:lang w:eastAsia="en-US"/>
        </w:rPr>
        <w:t>a</w:t>
      </w:r>
      <w:proofErr w:type="gramEnd"/>
      <w:r w:rsidRPr="00771B90">
        <w:rPr>
          <w:lang w:eastAsia="en-US"/>
        </w:rPr>
        <w:t xml:space="preserve"> necessidade de uma indústria nacional (BATISTA, 2009).</w:t>
      </w:r>
    </w:p>
    <w:p w:rsidR="00411653" w:rsidRPr="00771B90" w:rsidRDefault="00411653" w:rsidP="00E650A9">
      <w:pPr>
        <w:pStyle w:val="PargrafodaLista"/>
        <w:rPr>
          <w:lang w:eastAsia="en-US"/>
        </w:rPr>
      </w:pPr>
      <w:r w:rsidRPr="00771B90">
        <w:rPr>
          <w:lang w:eastAsia="en-US"/>
        </w:rPr>
        <w:t>Diante desse cenário o Brasil enxergou a possibilidade de se estabelecer na fabricação de armas e no fortalecimento de suas forças armadas. O resultado desse engajamento do país foi o desenvolvimento e autonomia, vez que se tornou uma fonte de inovação tecnológica (BATISTA, 2009).</w:t>
      </w:r>
    </w:p>
    <w:p w:rsidR="00411653" w:rsidRPr="00771B90" w:rsidRDefault="00411653" w:rsidP="00955703">
      <w:pPr>
        <w:pStyle w:val="PargrafodaLista"/>
        <w:rPr>
          <w:lang w:eastAsia="en-US"/>
        </w:rPr>
      </w:pPr>
      <w:r w:rsidRPr="00771B90">
        <w:rPr>
          <w:lang w:eastAsia="en-US"/>
        </w:rPr>
        <w:t xml:space="preserve">A Indústria Nacional de Armas (INA) fechou as portas após o golpe militar de 1964. Nessa mesma época foi instalada na capital de São Paulo a empresa Pietra Beretta. Em 1936, ocorreu a venda de indústrias de armas brasileiras </w:t>
      </w:r>
      <w:proofErr w:type="gramStart"/>
      <w:r w:rsidRPr="00771B90">
        <w:rPr>
          <w:lang w:eastAsia="en-US"/>
        </w:rPr>
        <w:t>à</w:t>
      </w:r>
      <w:proofErr w:type="gramEnd"/>
      <w:r w:rsidRPr="00771B90">
        <w:rPr>
          <w:lang w:eastAsia="en-US"/>
        </w:rPr>
        <w:t xml:space="preserve"> empresários estrangeiros, embora posteriormente essas indústrias tenham sido repatriadas (ROCHA, 2016).</w:t>
      </w:r>
    </w:p>
    <w:p w:rsidR="00411653" w:rsidRPr="00771B90" w:rsidRDefault="00411653" w:rsidP="00E647EB">
      <w:pPr>
        <w:pStyle w:val="PargrafodaLista"/>
        <w:rPr>
          <w:lang w:eastAsia="en-US"/>
        </w:rPr>
      </w:pPr>
      <w:r w:rsidRPr="00771B90">
        <w:rPr>
          <w:lang w:eastAsia="en-US"/>
        </w:rPr>
        <w:t>Atualmente há três empresas em destaque na produção de armas de pequeno porte, são elas: Imbel, Taurus e CBC. Sendo que o Brasil se encontra entre os seis principais exportadores de armas pequenas e leves e munição (BATISTA, 2009).</w:t>
      </w:r>
    </w:p>
    <w:p w:rsidR="00411653" w:rsidRPr="00771B90" w:rsidRDefault="00411653" w:rsidP="001A4C63">
      <w:pPr>
        <w:pStyle w:val="PargrafodaLista"/>
        <w:rPr>
          <w:lang w:eastAsia="en-US"/>
        </w:rPr>
      </w:pPr>
      <w:r w:rsidRPr="00771B90">
        <w:rPr>
          <w:lang w:eastAsia="en-US"/>
        </w:rPr>
        <w:t xml:space="preserve">Até o ano de 1997, no Brasil, vigorou o Decreto-lei nº 3.688/41 que caracterizava o porte ilegal de armas de fogo como uma contravenção penal. Nesse período a utilização de armas de fogo era banalizada e as penas aplicadas eram extremamente brandas diante da insegurança da sociedade. Em fevereiro desse </w:t>
      </w:r>
      <w:r w:rsidRPr="00771B90">
        <w:rPr>
          <w:lang w:eastAsia="en-US"/>
        </w:rPr>
        <w:lastRenderedPageBreak/>
        <w:t>mesmo ano entrou em vigor a Lei nº 9.437 que criminalizava condutas e tinha penas mais severas (ROCHA, 2016).</w:t>
      </w:r>
    </w:p>
    <w:p w:rsidR="00411653" w:rsidRPr="00771B90" w:rsidRDefault="00411653" w:rsidP="001A4C63">
      <w:pPr>
        <w:pStyle w:val="PargrafodaLista"/>
        <w:rPr>
          <w:lang w:eastAsia="en-US"/>
        </w:rPr>
      </w:pPr>
      <w:r w:rsidRPr="00771B90">
        <w:rPr>
          <w:lang w:eastAsia="en-US"/>
        </w:rPr>
        <w:t xml:space="preserve">A mudança da lei levou ao surgimento dos primeiros movimentos </w:t>
      </w:r>
      <w:proofErr w:type="gramStart"/>
      <w:r w:rsidRPr="00771B90">
        <w:rPr>
          <w:lang w:eastAsia="en-US"/>
        </w:rPr>
        <w:t>anti-armas</w:t>
      </w:r>
      <w:proofErr w:type="gramEnd"/>
      <w:r w:rsidRPr="00771B90">
        <w:rPr>
          <w:lang w:eastAsia="en-US"/>
        </w:rPr>
        <w:t>, principalmente devido ao caótico cenário brasileiro onde 80% dos crimes eram cometidos utilizando armas de fogo, momento em que o assunto começou a ser discutido nacionalmente (ROCHA, 2016).</w:t>
      </w:r>
    </w:p>
    <w:p w:rsidR="00411653" w:rsidRPr="00771B90" w:rsidRDefault="00411653" w:rsidP="001A4C63">
      <w:pPr>
        <w:pStyle w:val="PargrafodaLista"/>
        <w:rPr>
          <w:lang w:eastAsia="en-US"/>
        </w:rPr>
      </w:pPr>
      <w:r w:rsidRPr="00771B90">
        <w:rPr>
          <w:lang w:eastAsia="en-US"/>
        </w:rPr>
        <w:t>Em 2003, em frente ao Congresso Nacional houve uma caminhada silenciosa onde os manifestantes utilizaram os sapatos de vítimas de violência por arma de fogo. O evento trouxe grande repercussão do assunto e resultou em uma Assembleia Legislativa onde foi criada uma comissão formada por deputados federais e senadores para discutirem e formularem uma nova lei. Após a análise de todos os projetos pela comissão foi escrito o Estatuto do Desarmamento (ROCHA, 2016).</w:t>
      </w:r>
    </w:p>
    <w:p w:rsidR="00411653" w:rsidRPr="00771B90" w:rsidRDefault="00411653" w:rsidP="001A4C63">
      <w:pPr>
        <w:pStyle w:val="PargrafodaLista"/>
        <w:rPr>
          <w:lang w:eastAsia="en-US"/>
        </w:rPr>
      </w:pPr>
      <w:r w:rsidRPr="00771B90">
        <w:rPr>
          <w:lang w:eastAsia="en-US"/>
        </w:rPr>
        <w:t>Diante da gravidade e polêmica do tema, o artigo 35 da proposta de lei foi submetido ao referendo popular onde se questionava a proibição ou permissão do comércio de armas de fogo e munição. Na época, houve campanhas tanto a favor como contra a comercialização de armas de fogo e ao fim a população optou por proibir o comércio de armas (BATISTA, 2009).</w:t>
      </w:r>
    </w:p>
    <w:p w:rsidR="00411653" w:rsidRPr="00771B90" w:rsidRDefault="00411653" w:rsidP="001A4C63">
      <w:pPr>
        <w:pStyle w:val="PargrafodaLista"/>
        <w:rPr>
          <w:lang w:eastAsia="en-US"/>
        </w:rPr>
      </w:pPr>
      <w:r w:rsidRPr="00771B90">
        <w:rPr>
          <w:lang w:eastAsia="en-US"/>
        </w:rPr>
        <w:t xml:space="preserve">Em resumo aos precedentes do Estatuto do Desarmamento, anterior a Lei 9.437/1997 a posse irregular de arma de fogo era caracterizada como contravenção penal sendo a pena de 15 dias </w:t>
      </w:r>
      <w:proofErr w:type="gramStart"/>
      <w:r w:rsidRPr="00771B90">
        <w:rPr>
          <w:lang w:eastAsia="en-US"/>
        </w:rPr>
        <w:t>à</w:t>
      </w:r>
      <w:proofErr w:type="gramEnd"/>
      <w:r w:rsidRPr="00771B90">
        <w:rPr>
          <w:lang w:eastAsia="en-US"/>
        </w:rPr>
        <w:t xml:space="preserve"> 3 meses de prisão ou multa. Após a referida lei a pena passou a ser de 1 </w:t>
      </w:r>
      <w:proofErr w:type="gramStart"/>
      <w:r w:rsidRPr="00771B90">
        <w:rPr>
          <w:lang w:eastAsia="en-US"/>
        </w:rPr>
        <w:t>à</w:t>
      </w:r>
      <w:proofErr w:type="gramEnd"/>
      <w:r w:rsidRPr="00771B90">
        <w:rPr>
          <w:lang w:eastAsia="en-US"/>
        </w:rPr>
        <w:t xml:space="preserve"> 2 anos de prisão. Ao entrar em vigor o Estatuto do Desarmamento prevê pena de 1 </w:t>
      </w:r>
      <w:proofErr w:type="gramStart"/>
      <w:r w:rsidRPr="00771B90">
        <w:rPr>
          <w:lang w:eastAsia="en-US"/>
        </w:rPr>
        <w:t>à</w:t>
      </w:r>
      <w:proofErr w:type="gramEnd"/>
      <w:r w:rsidRPr="00771B90">
        <w:rPr>
          <w:lang w:eastAsia="en-US"/>
        </w:rPr>
        <w:t xml:space="preserve"> 3 anos e multa para a posse irregular de arma de fogo de uso permitido  (MENEZES, 2014).</w:t>
      </w:r>
    </w:p>
    <w:p w:rsidR="00411653" w:rsidRDefault="00411653" w:rsidP="00F125CF">
      <w:pPr>
        <w:pStyle w:val="Ttulo2"/>
      </w:pPr>
    </w:p>
    <w:p w:rsidR="00411653" w:rsidRPr="004B4BE8" w:rsidRDefault="00411653" w:rsidP="004B4BE8">
      <w:pPr>
        <w:rPr>
          <w:lang w:eastAsia="en-US"/>
        </w:rPr>
      </w:pPr>
    </w:p>
    <w:p w:rsidR="00411653" w:rsidRPr="00771B90" w:rsidRDefault="00411653" w:rsidP="00F125CF">
      <w:pPr>
        <w:pStyle w:val="Ttulo2"/>
      </w:pPr>
      <w:proofErr w:type="gramStart"/>
      <w:r>
        <w:t xml:space="preserve">2.2 </w:t>
      </w:r>
      <w:r w:rsidRPr="00771B90">
        <w:t>Lei</w:t>
      </w:r>
      <w:proofErr w:type="gramEnd"/>
      <w:r w:rsidRPr="00771B90">
        <w:t xml:space="preserve"> nº 10.826/03 – Estatuto do Desarmamento</w:t>
      </w:r>
    </w:p>
    <w:p w:rsidR="00E21BD7" w:rsidRDefault="00E21BD7" w:rsidP="00173881">
      <w:pPr>
        <w:pStyle w:val="PargrafodaLista"/>
      </w:pPr>
    </w:p>
    <w:p w:rsidR="00411653" w:rsidRPr="00771B90" w:rsidRDefault="00411653" w:rsidP="00173881">
      <w:pPr>
        <w:pStyle w:val="PargrafodaLista"/>
      </w:pPr>
      <w:r w:rsidRPr="00771B90">
        <w:t xml:space="preserve">O Estatuto do Desarmamento foi instituído pelo Ministério da Justiça e modificou radicalmente a posse irregular de armas de fogo. </w:t>
      </w:r>
      <w:proofErr w:type="gramStart"/>
      <w:r w:rsidRPr="00771B90">
        <w:t>A referida lei em seu artigo 1 e 2 instituiu e delimitou</w:t>
      </w:r>
      <w:proofErr w:type="gramEnd"/>
      <w:r w:rsidRPr="00771B90">
        <w:t xml:space="preserve"> as competências do Sistema Nacional de Armas (SINARM) no âmbito da Polícia Federal. O sistema foi instituído pelo Ministério da Justiça com o intuito de fazer a identificação e cadastro das informações sobre armas de fogo no Brasil, desde a sua produção, comercialização, posse e porte. O </w:t>
      </w:r>
      <w:r w:rsidRPr="00771B90">
        <w:lastRenderedPageBreak/>
        <w:t>artigo 3 do Estatuto do Desarmamento prevê o registro de todas as armas de fogo em circulação no país (BRASIL, 2003).</w:t>
      </w:r>
    </w:p>
    <w:p w:rsidR="00411653" w:rsidRPr="00771B90" w:rsidRDefault="00411653" w:rsidP="00173881">
      <w:pPr>
        <w:pStyle w:val="PargrafodaLista"/>
      </w:pPr>
      <w:r w:rsidRPr="00771B90">
        <w:t>O artigo 4 do Estatuto do Desarmamento prevê os requisitos necessários para adquirir arma de fogo (BRASIL, 2003).</w:t>
      </w:r>
    </w:p>
    <w:p w:rsidR="00411653" w:rsidRPr="00771B90" w:rsidRDefault="00411653" w:rsidP="00173881">
      <w:pPr>
        <w:pStyle w:val="PargrafodaLista"/>
      </w:pPr>
    </w:p>
    <w:p w:rsidR="00411653" w:rsidRPr="00771B90" w:rsidRDefault="00411653" w:rsidP="00924313">
      <w:pPr>
        <w:pStyle w:val="Citao"/>
        <w:rPr>
          <w:rFonts w:cs="Arial"/>
          <w:color w:val="000000"/>
        </w:rPr>
      </w:pPr>
      <w:bookmarkStart w:id="0" w:name="art4i"/>
      <w:bookmarkEnd w:id="0"/>
      <w:proofErr w:type="gramStart"/>
      <w:r>
        <w:rPr>
          <w:rFonts w:cs="Arial"/>
          <w:color w:val="000000"/>
        </w:rPr>
        <w:t>“</w:t>
      </w:r>
      <w:r w:rsidRPr="00771B90">
        <w:rPr>
          <w:rFonts w:cs="Arial"/>
          <w:color w:val="000000"/>
        </w:rPr>
        <w:t>Art. 4</w:t>
      </w:r>
      <w:r w:rsidRPr="00771B90">
        <w:rPr>
          <w:rFonts w:cs="Arial"/>
          <w:color w:val="000000"/>
          <w:vertAlign w:val="superscript"/>
        </w:rPr>
        <w:t xml:space="preserve">o - </w:t>
      </w:r>
      <w:r w:rsidRPr="00771B90">
        <w:rPr>
          <w:rFonts w:cs="Arial"/>
          <w:color w:val="000000"/>
        </w:rPr>
        <w:t>Para adquirir arma de fogo de uso permitido o interessado deverá, além de declarar a efetiva necessidade, atender aos seguintes requisitos:</w:t>
      </w:r>
    </w:p>
    <w:p w:rsidR="00411653" w:rsidRPr="00771B90" w:rsidRDefault="00411653" w:rsidP="00924313">
      <w:pPr>
        <w:pStyle w:val="Citao"/>
      </w:pPr>
      <w:proofErr w:type="gramEnd"/>
      <w:r w:rsidRPr="00771B90">
        <w:t>I - comprovação de idoneidade, com a apresentação de certidões negativas de antecedentes criminais fornecidas pela Justiça Federal, Estadual, Militar e Eleitoral e de não estar respondendo a inquérito policial ou a processo criminal, que poderão ser fornecidas por meios eletrônicos;</w:t>
      </w:r>
      <w:bookmarkStart w:id="1" w:name="art4ii"/>
      <w:bookmarkEnd w:id="1"/>
    </w:p>
    <w:p w:rsidR="00411653" w:rsidRPr="00771B90" w:rsidRDefault="00411653" w:rsidP="00924313">
      <w:pPr>
        <w:pStyle w:val="Citao"/>
      </w:pPr>
      <w:r w:rsidRPr="00771B90">
        <w:t>II – apresentação de documento comprobatório de ocupação lícita e de residência certa;</w:t>
      </w:r>
    </w:p>
    <w:p w:rsidR="00411653" w:rsidRPr="00771B90" w:rsidRDefault="00411653" w:rsidP="00924313">
      <w:pPr>
        <w:pStyle w:val="Citao"/>
        <w:rPr>
          <w:sz w:val="27"/>
          <w:szCs w:val="27"/>
        </w:rPr>
      </w:pPr>
      <w:proofErr w:type="gramStart"/>
      <w:r w:rsidRPr="00771B90">
        <w:t>III – comprovação de capacidade técnica e de aptidão psicológica para o manuseio de arma de fogo, atestadas na forma disposta no regulamento desta Lei</w:t>
      </w:r>
      <w:r>
        <w:t>”</w:t>
      </w:r>
      <w:proofErr w:type="gramEnd"/>
      <w:r w:rsidRPr="00771B90">
        <w:t>.</w:t>
      </w:r>
    </w:p>
    <w:p w:rsidR="00411653" w:rsidRPr="00771B90" w:rsidRDefault="00411653" w:rsidP="00173881">
      <w:pPr>
        <w:pStyle w:val="PargrafodaLista"/>
      </w:pPr>
    </w:p>
    <w:p w:rsidR="00411653" w:rsidRPr="00771B90" w:rsidRDefault="00411653" w:rsidP="00F125CF">
      <w:pPr>
        <w:pStyle w:val="PargrafodaLista"/>
      </w:pPr>
      <w:r w:rsidRPr="00771B90">
        <w:t xml:space="preserve">Ao ter estes requisitos, e os estabelecidos pelo Decreto 5.123/2004, o Sistema Nacional de Arma autoriza a compra da arma de fogo por meio de certificado válido em todo território nacional. </w:t>
      </w:r>
    </w:p>
    <w:p w:rsidR="00411653" w:rsidRPr="00771B90" w:rsidRDefault="00411653" w:rsidP="00F125CF">
      <w:pPr>
        <w:pStyle w:val="PargrafodaLista"/>
      </w:pPr>
      <w:r w:rsidRPr="00771B90">
        <w:t>Segundo artigo 6º do Estatuto é proibido o porte de arma de fogo por cidadão comum em todo território nacional, sendo permitido apenas para classes de profissionais que possuem função de segurança pública ou privada. O porte de arma ao cidadão comum pode ser concedido caso o mesmo comprove a efetiva necessidade e se enquadre nos requisitos estabelecidos em lei (BRASIL, 2003).</w:t>
      </w:r>
    </w:p>
    <w:p w:rsidR="00411653" w:rsidRPr="00771B90" w:rsidRDefault="00411653" w:rsidP="00F125CF">
      <w:pPr>
        <w:pStyle w:val="PargrafodaLista"/>
      </w:pPr>
      <w:r w:rsidRPr="00771B90">
        <w:t xml:space="preserve">Segundo Quintela e Barbosa (2015) a comprovação da necessidade do porte de arma é uma das maiores barreiras para que o cidadão conquiste o direito do uso da mesma, vez que está sujeito à decisão do Estado para a autorização de compra da arma de fogo e para a licença de porte </w:t>
      </w:r>
      <w:r w:rsidRPr="00771B90">
        <w:rPr>
          <w:lang w:eastAsia="en-US"/>
        </w:rPr>
        <w:t>(ROCHA, 2016)</w:t>
      </w:r>
      <w:r w:rsidRPr="00771B90">
        <w:t>.</w:t>
      </w:r>
    </w:p>
    <w:p w:rsidR="00411653" w:rsidRPr="00771B90" w:rsidRDefault="00411653" w:rsidP="00377E48">
      <w:pPr>
        <w:pStyle w:val="PargrafodaLista"/>
      </w:pPr>
      <w:r w:rsidRPr="00771B90">
        <w:t xml:space="preserve">Entretanto esse não é o único obstáculo estabelecido pela lei. No artigo 11 ficou estabelecida a cobrança de taxas para que seja realizado o registro e renovação do registro da arma de fogo, além da taxa de expedição e renovação do porte legal de arma de fogo, em como a expedição de segundas-vias desses documentos. O valor dessas taxas é alto, além de ficar restrita a quantidade e indivíduos com acesso </w:t>
      </w:r>
      <w:proofErr w:type="gramStart"/>
      <w:r w:rsidRPr="00771B90">
        <w:t>a</w:t>
      </w:r>
      <w:proofErr w:type="gramEnd"/>
      <w:r w:rsidRPr="00771B90">
        <w:t xml:space="preserve"> arma de fogo </w:t>
      </w:r>
      <w:r w:rsidRPr="00771B90">
        <w:rPr>
          <w:lang w:eastAsia="en-US"/>
        </w:rPr>
        <w:t>(ROCHA, 2016)</w:t>
      </w:r>
      <w:r w:rsidRPr="00771B90">
        <w:t>.</w:t>
      </w:r>
    </w:p>
    <w:p w:rsidR="00411653" w:rsidRDefault="00411653" w:rsidP="00F125CF">
      <w:pPr>
        <w:pStyle w:val="PargrafodaLista"/>
        <w:rPr>
          <w:color w:val="FFFFFF"/>
        </w:rPr>
      </w:pPr>
      <w:r w:rsidRPr="00771B90">
        <w:rPr>
          <w:color w:val="FFFFFF"/>
        </w:rPr>
        <w:t>“</w:t>
      </w:r>
      <w:r w:rsidRPr="00771B90">
        <w:t xml:space="preserve">No que se refere aos crimes mais importantes para o presente trabalho, o Art. 12 comina pena de detenção, de 1 a 3 anos, e multa para quem cometer crime de posse irregular de arma de fogo de uso permitido. Ou seja, para quem possuir arma de fogo em sua residência ou local de trabalho em desacordo com os requisitos da lei. Já o art. 14, comina pena de reclusão de 2 a 4 anos, e multa para o </w:t>
      </w:r>
      <w:r w:rsidRPr="00771B90">
        <w:lastRenderedPageBreak/>
        <w:t>crime de porte ilegal de arma de fogo de uso permitido. O art. 16, por sua vez, atribui pena de reclusão, de 3 a 6 anos, e multa para o porte ou a posse de arma de fogo de uso restrito. Como se pode observar, ao optar por desobedecer aos termos do Estatuto do Desarmamento, o cidadão comum se sujeita a severas penas (BRASIL, 2003).</w:t>
      </w:r>
      <w:r w:rsidRPr="00771B90">
        <w:rPr>
          <w:color w:val="FFFFFF"/>
        </w:rPr>
        <w:t>”</w:t>
      </w:r>
    </w:p>
    <w:p w:rsidR="00411653" w:rsidRDefault="00411653" w:rsidP="00F125CF">
      <w:pPr>
        <w:pStyle w:val="PargrafodaLista"/>
        <w:rPr>
          <w:color w:val="FFFFFF"/>
        </w:rPr>
      </w:pPr>
    </w:p>
    <w:p w:rsidR="00E21BD7" w:rsidRDefault="00E21BD7" w:rsidP="00F125CF">
      <w:pPr>
        <w:pStyle w:val="PargrafodaLista"/>
        <w:rPr>
          <w:color w:val="FFFFFF"/>
        </w:rPr>
      </w:pPr>
    </w:p>
    <w:p w:rsidR="00411653" w:rsidRDefault="00411653" w:rsidP="008B45E8">
      <w:pPr>
        <w:spacing w:line="360" w:lineRule="auto"/>
        <w:rPr>
          <w:b/>
          <w:i/>
          <w:lang w:eastAsia="en-US"/>
        </w:rPr>
      </w:pPr>
      <w:proofErr w:type="gramStart"/>
      <w:r w:rsidRPr="00CD5F00">
        <w:rPr>
          <w:b/>
          <w:i/>
          <w:lang w:eastAsia="en-US"/>
        </w:rPr>
        <w:t>2.3 Situação</w:t>
      </w:r>
      <w:proofErr w:type="gramEnd"/>
      <w:r w:rsidRPr="00CD5F00">
        <w:rPr>
          <w:b/>
          <w:i/>
          <w:lang w:eastAsia="en-US"/>
        </w:rPr>
        <w:t xml:space="preserve"> do desarmamento no Brasil</w:t>
      </w:r>
    </w:p>
    <w:p w:rsidR="00411653" w:rsidRDefault="00411653" w:rsidP="008B45E8">
      <w:pPr>
        <w:pStyle w:val="PargrafodaLista"/>
      </w:pPr>
    </w:p>
    <w:p w:rsidR="00411653" w:rsidRPr="008B45E8" w:rsidRDefault="00411653" w:rsidP="008B45E8">
      <w:pPr>
        <w:pStyle w:val="PargrafodaLista"/>
      </w:pPr>
      <w:r w:rsidRPr="008B45E8">
        <w:t>Os questionamentos que envo</w:t>
      </w:r>
      <w:r>
        <w:t>l</w:t>
      </w:r>
      <w:r w:rsidRPr="008B45E8">
        <w:t xml:space="preserve">vem as situações de mortes através de armas de fogo no Brasil divide a opinião dos especialistas, sendo que alguns deles condenam e outros defendem a política atual do desarmamento no país. </w:t>
      </w:r>
      <w:proofErr w:type="gramStart"/>
      <w:r w:rsidRPr="008B45E8">
        <w:t>Entretanto, mesmo após mais de uma década de vigência, e alguns anos depois do referendo que acabou não proibindo a fabricação e comercialização de armas de fogo no Brasil, perduram-se os debates em torno do desarmamento da sociedade civil no país, principalmente em tempos nos quais se testemunham crimes absurdamente chocantes que envolvem o uso de armas de fogo, e que geram enorme comoção social (NASCIMENTO FILHO;</w:t>
      </w:r>
      <w:proofErr w:type="gramEnd"/>
      <w:r w:rsidRPr="008B45E8">
        <w:t xml:space="preserve"> DE MORAIS, 2014).</w:t>
      </w:r>
    </w:p>
    <w:p w:rsidR="00411653" w:rsidRPr="008B45E8" w:rsidRDefault="00411653" w:rsidP="008B45E8">
      <w:pPr>
        <w:pStyle w:val="PargrafodaLista"/>
      </w:pPr>
      <w:r w:rsidRPr="008B45E8">
        <w:t xml:space="preserve">Para Santos; De Menezes (2015), os índices atuais demonstram que o Brasil, mesmo sendo um país com um pequeno número de armas de fogo em fluxo nas mãos dos civis, é considerado um dos países com números cada vez maiores de mortes causadas por uso de arma de fogo, sendo que esses indicadores são maiores do que alguns países que vivem em guerra. A população relata </w:t>
      </w:r>
      <w:proofErr w:type="gramStart"/>
      <w:r w:rsidRPr="008B45E8">
        <w:t>que não quer ter o direito ao porte de arma para que possa sair produzindo justiça com as próprias mãos, mas sim acham necessário que a situação se legalize para que o cidadão possa ter uma arma para defender sua família e sua propriedade em situações em que</w:t>
      </w:r>
      <w:proofErr w:type="gramEnd"/>
      <w:r w:rsidRPr="008B45E8">
        <w:t xml:space="preserve"> o Estado não consiga comparecer em seu auxílio no adequado momento (SANTOS; DE MENEZES, 2015).  </w:t>
      </w:r>
    </w:p>
    <w:p w:rsidR="00411653" w:rsidRPr="008B45E8" w:rsidRDefault="00411653" w:rsidP="008B45E8">
      <w:pPr>
        <w:pStyle w:val="PargrafodaLista"/>
      </w:pPr>
      <w:r w:rsidRPr="008B45E8">
        <w:t xml:space="preserve">Fica claro, na visão de Santos; De Menezes (2015), que o Estatuto do Desarmamento não está alcançando o seu propósito, já que os indicadores numéricos relacionados aos homicídios no Brasil continuam aumentando e já são considerados um dos maiores índices já lançados nos últimos anos. O Estatuto do Desarmamento teve seus primeiros efeitos no ano de 2004, quando foram apontados </w:t>
      </w:r>
      <w:proofErr w:type="gramStart"/>
      <w:r w:rsidRPr="008B45E8">
        <w:t>cerca de 48.374</w:t>
      </w:r>
      <w:proofErr w:type="gramEnd"/>
      <w:r w:rsidRPr="008B45E8">
        <w:t xml:space="preserve"> homicídios no país e, após quatro anos, quando já se dava praticamente extinto o comércio ilícito de armas, esses números atingiram as </w:t>
      </w:r>
      <w:r w:rsidRPr="008B45E8">
        <w:lastRenderedPageBreak/>
        <w:t xml:space="preserve">incríveis marcas de 50.113 cometidos por armas de fogo, somente no anos de 2008, e no ano de 2012 um novo registro foi realizado, constatando-se um número de nada menos de 56.337 mortes por esse tipo de armamento (SANTOS; DE MENEZES, 2015). </w:t>
      </w:r>
    </w:p>
    <w:p w:rsidR="00411653" w:rsidRPr="008B45E8" w:rsidRDefault="00411653" w:rsidP="008B45E8">
      <w:pPr>
        <w:pStyle w:val="PargrafodaLista"/>
      </w:pPr>
      <w:r w:rsidRPr="008B45E8">
        <w:t>Observando todos os números, é possível constatar que a lei não contribuiu de maneira significativa para a redução de homicídios, provocando ainda um grande desequilíbrio no fluxo de armas no país, causando um efeito essencialmente contrário ao que se esperava. A real execução dessa ideologia experimental do desarmamento terminou por revelar que a diminuição das armas com circu</w:t>
      </w:r>
      <w:r>
        <w:t>l</w:t>
      </w:r>
      <w:r w:rsidRPr="008B45E8">
        <w:t>ação legal no país estimulou uma crescente considerável na quantidade de mortes propositalmente violentas (SANTOS; DE MENEZES, 2015).</w:t>
      </w:r>
    </w:p>
    <w:p w:rsidR="00411653" w:rsidRDefault="00411653" w:rsidP="008B45E8">
      <w:pPr>
        <w:pStyle w:val="PargrafodaLista"/>
      </w:pPr>
      <w:r w:rsidRPr="008B45E8">
        <w:t>Não é que se queira concluir que o Brasil iria reduzir os números da violência prática</w:t>
      </w:r>
      <w:r>
        <w:t xml:space="preserve"> </w:t>
      </w:r>
      <w:r w:rsidRPr="008B45E8">
        <w:t>da por meio do uso de arma de fogo, quando houve a aplicação da política de desarmamento. Não é possível determinar essa situação até mesmo quando se analisam as mesmas políticas implantadas em diferentes países, nos quais não se concluíram efeitos significativos. Contrariamente, observou-se em quase todos os países um aumento nos números de criminalidade</w:t>
      </w:r>
      <w:r>
        <w:t xml:space="preserve"> (ALBUQUERQUE, 2013)</w:t>
      </w:r>
      <w:r w:rsidRPr="008B45E8">
        <w:t xml:space="preserve">. </w:t>
      </w:r>
    </w:p>
    <w:p w:rsidR="00411653" w:rsidRDefault="00411653" w:rsidP="00225641">
      <w:pPr>
        <w:pStyle w:val="PargrafodaLista"/>
      </w:pPr>
      <w:r w:rsidRPr="008B45E8">
        <w:t xml:space="preserve">Assim, com a adoção da política de desarmamento em países mais desenvolvidos, a redução da criminalidade só foi observada quando os Governos fizeram investimentos em políticas e ações de combate ao crime organizado, planejaram programas educativos para a sociedade, troca recíproca entre </w:t>
      </w:r>
      <w:proofErr w:type="gramStart"/>
      <w:r w:rsidRPr="008B45E8">
        <w:t>as</w:t>
      </w:r>
      <w:proofErr w:type="gramEnd"/>
      <w:r w:rsidRPr="008B45E8">
        <w:t xml:space="preserve"> </w:t>
      </w:r>
      <w:proofErr w:type="gramStart"/>
      <w:r w:rsidRPr="008B45E8">
        <w:t>polícias</w:t>
      </w:r>
      <w:proofErr w:type="gramEnd"/>
      <w:r w:rsidRPr="008B45E8">
        <w:t xml:space="preserve"> a fim de realizar uma luta eficiente contra facções, e estabeleceram a intervenção das forças armadas contra agitações populares (ALBUQUERQUE, 2013).</w:t>
      </w:r>
    </w:p>
    <w:p w:rsidR="00411653" w:rsidRDefault="00411653" w:rsidP="00225641">
      <w:pPr>
        <w:pStyle w:val="PargrafodaLista"/>
      </w:pPr>
    </w:p>
    <w:p w:rsidR="00411653" w:rsidRPr="00771B90" w:rsidRDefault="00411653" w:rsidP="00225641">
      <w:pPr>
        <w:pStyle w:val="PargrafodaLista"/>
      </w:pPr>
    </w:p>
    <w:p w:rsidR="00411653" w:rsidRDefault="00411653" w:rsidP="005B2EC3">
      <w:pPr>
        <w:pStyle w:val="Ttulo1"/>
      </w:pPr>
      <w:r>
        <w:t xml:space="preserve">3 </w:t>
      </w:r>
      <w:r w:rsidRPr="00771B90">
        <w:t xml:space="preserve">RESULTADOS </w:t>
      </w:r>
    </w:p>
    <w:p w:rsidR="00C165CD" w:rsidRDefault="00411653" w:rsidP="00C165CD">
      <w:pPr>
        <w:pStyle w:val="PargrafodaLista"/>
      </w:pPr>
      <w:r>
        <w:tab/>
      </w:r>
    </w:p>
    <w:p w:rsidR="00411653" w:rsidRDefault="00411653" w:rsidP="00C165CD">
      <w:pPr>
        <w:pStyle w:val="PargrafodaLista"/>
      </w:pPr>
      <w:r>
        <w:t xml:space="preserve">Para o autor Rocha (2016) no Brasil, a punição por portar armas sem uma autorização devida começou a partir do surgimento da Lei das Contravenções Penais (Decreto-lei nº 3.688, de 3 de outubro de 1941). Antes dessa Lei, era </w:t>
      </w:r>
      <w:proofErr w:type="gramStart"/>
      <w:r>
        <w:t>punido</w:t>
      </w:r>
      <w:proofErr w:type="gramEnd"/>
      <w:r>
        <w:t xml:space="preserve"> apenas a utilização de armas proibidas para civis.</w:t>
      </w:r>
    </w:p>
    <w:p w:rsidR="00411653" w:rsidRDefault="00411653" w:rsidP="00C165CD">
      <w:pPr>
        <w:pStyle w:val="PargrafodaLista"/>
      </w:pPr>
      <w:r>
        <w:t xml:space="preserve">Nascimento Filho; </w:t>
      </w:r>
      <w:proofErr w:type="gramStart"/>
      <w:r>
        <w:t xml:space="preserve">De Morais (2014) descrevem em seu estudo que o Estatuto do Desarmamento, conhecido por meio da Lei 10.826/2003, passou a </w:t>
      </w:r>
      <w:r>
        <w:lastRenderedPageBreak/>
        <w:t>vigorar em 22 de dezembro de 2003 e desde sua instituição esse novo recurso legal começou ditar regras mais rígidas como a posse ilegal de armas e sua comercialização a regular, de maneira mais rígida, questões referentes à posse e à comercialização fazendo com que os indivíduos apreendidos nessa situação, tivessem penas mais severas.</w:t>
      </w:r>
      <w:proofErr w:type="gramEnd"/>
      <w:r>
        <w:t xml:space="preserve"> Porém, os autores ressaltam que foram irrelevantes os números de diminuição do uso de arma de fogo, já que esse referendo acabou não proibindo a fabricação e nem o comércio das armas. </w:t>
      </w:r>
    </w:p>
    <w:p w:rsidR="00411653" w:rsidRDefault="00411653" w:rsidP="00C165CD">
      <w:pPr>
        <w:pStyle w:val="PargrafodaLista"/>
      </w:pPr>
      <w:r>
        <w:t xml:space="preserve">Em uma pesquisa realizada por Vieira (2012) foi possível analisar, por meio de entrevistas que ainda é muito fácil </w:t>
      </w:r>
      <w:proofErr w:type="gramStart"/>
      <w:r>
        <w:t>adquirir</w:t>
      </w:r>
      <w:proofErr w:type="gramEnd"/>
      <w:r>
        <w:t xml:space="preserve"> armas de fogo de maneira ilícita no Brasil. Dos cinquenta criminosos encarcerados que fizeram parte da pesquisa, 82% deles relataram que a compra de armas no mercado negro é extremamente fácil, e apenas 2% dos entrevistados falaram que não conseguiram com muita facilidade, sendo que 16% não souberam opinar a respeito. Quando questionados sobre se era mais barato adquirir uma arma legalmente ou ilegalmente, 43 dos entrevistados disseram que era muito mais barato comprar no mercado negro e nenhum deles respondeu que a arma legalizada seria mais barata.</w:t>
      </w:r>
    </w:p>
    <w:p w:rsidR="00411653" w:rsidRDefault="00411653" w:rsidP="00C165CD">
      <w:pPr>
        <w:pStyle w:val="PargrafodaLista"/>
      </w:pPr>
      <w:r>
        <w:t xml:space="preserve">Para Santos; </w:t>
      </w:r>
      <w:proofErr w:type="gramStart"/>
      <w:r>
        <w:t>De Menezes (2015) a atual situação totalmente ativa do comércio ilegal de armas acaba contribuindo negativamente com o aumento dos índices de criminalidade, tornando-se um ciclo vicioso, já que a compra e a venda de armas de maneira ilícita são mais fáceis para os criminosos, e a população fica nas mãos do bandido, sem ter o direito de defesa, o qual é um direito essencial e constitucional.</w:t>
      </w:r>
      <w:proofErr w:type="gramEnd"/>
      <w:r>
        <w:t xml:space="preserve"> Por isso, é indispensável rever essa situação e promover o aumento da</w:t>
      </w:r>
      <w:r w:rsidR="00C165CD">
        <w:t xml:space="preserve"> </w:t>
      </w:r>
      <w:r>
        <w:t>conscientização da sociedade sobre essa temática.</w:t>
      </w:r>
    </w:p>
    <w:p w:rsidR="00411653" w:rsidRDefault="00411653" w:rsidP="00C165CD">
      <w:pPr>
        <w:pStyle w:val="PargrafodaLista"/>
      </w:pPr>
      <w:r>
        <w:tab/>
      </w:r>
    </w:p>
    <w:p w:rsidR="00411653" w:rsidRPr="00C40542" w:rsidRDefault="00411653" w:rsidP="00C165CD">
      <w:pPr>
        <w:pStyle w:val="PargrafodaLista"/>
        <w:rPr>
          <w:lang w:eastAsia="en-US"/>
        </w:rPr>
      </w:pPr>
    </w:p>
    <w:p w:rsidR="00411653" w:rsidRDefault="00411653" w:rsidP="005B2EC3">
      <w:pPr>
        <w:pStyle w:val="Ttulo1"/>
      </w:pPr>
      <w:r>
        <w:t>4</w:t>
      </w:r>
      <w:r w:rsidRPr="00771B90">
        <w:t xml:space="preserve"> DISCUSSÃO</w:t>
      </w:r>
    </w:p>
    <w:p w:rsidR="00E21BD7" w:rsidRDefault="00E21BD7" w:rsidP="001B3C91">
      <w:pPr>
        <w:spacing w:line="360" w:lineRule="auto"/>
        <w:jc w:val="both"/>
        <w:rPr>
          <w:lang w:eastAsia="en-US"/>
        </w:rPr>
      </w:pPr>
    </w:p>
    <w:p w:rsidR="00411653" w:rsidRPr="001B3C91" w:rsidRDefault="00411653" w:rsidP="00E21BD7">
      <w:pPr>
        <w:pStyle w:val="PargrafodaLista"/>
        <w:rPr>
          <w:lang w:eastAsia="en-US"/>
        </w:rPr>
      </w:pPr>
      <w:r>
        <w:rPr>
          <w:lang w:eastAsia="en-US"/>
        </w:rPr>
        <w:t xml:space="preserve">A situação do desarmamento no Brasil nunca deixou de ser pauta quando o assunto é </w:t>
      </w:r>
      <w:proofErr w:type="gramStart"/>
      <w:r>
        <w:rPr>
          <w:lang w:eastAsia="en-US"/>
        </w:rPr>
        <w:t>segurança pública e direitos do cidadão</w:t>
      </w:r>
      <w:proofErr w:type="gramEnd"/>
      <w:r>
        <w:rPr>
          <w:lang w:eastAsia="en-US"/>
        </w:rPr>
        <w:t xml:space="preserve">. Muitos acreditam que o desarmamento de civis foi uma obra mal articulada do governo a fim de tentar reduzir a criminalidade, enquanto outros são totalmente a favor do Estatuto do Desarmamento que retirou a arma de fogo das mãos da população civil. </w:t>
      </w:r>
    </w:p>
    <w:p w:rsidR="00411653" w:rsidRDefault="00411653" w:rsidP="00E21BD7">
      <w:pPr>
        <w:pStyle w:val="PargrafodaLista"/>
        <w:rPr>
          <w:b/>
          <w:spacing w:val="2"/>
          <w:shd w:val="clear" w:color="auto" w:fill="FFFFFF"/>
        </w:rPr>
      </w:pPr>
      <w:r w:rsidRPr="00D006DE">
        <w:t xml:space="preserve">Para Parentoni (2012) </w:t>
      </w:r>
      <w:r>
        <w:t xml:space="preserve">as pessoas que defenderam e ainda defendem o desarmamento </w:t>
      </w:r>
      <w:r>
        <w:rPr>
          <w:spacing w:val="2"/>
          <w:shd w:val="clear" w:color="auto" w:fill="FFFFFF"/>
        </w:rPr>
        <w:t>estão</w:t>
      </w:r>
      <w:r w:rsidRPr="00D006DE">
        <w:rPr>
          <w:spacing w:val="2"/>
          <w:shd w:val="clear" w:color="auto" w:fill="FFFFFF"/>
        </w:rPr>
        <w:t xml:space="preserve"> sempre</w:t>
      </w:r>
      <w:r>
        <w:rPr>
          <w:spacing w:val="2"/>
          <w:shd w:val="clear" w:color="auto" w:fill="FFFFFF"/>
        </w:rPr>
        <w:t xml:space="preserve"> mostrando em</w:t>
      </w:r>
      <w:r w:rsidRPr="00D006DE">
        <w:rPr>
          <w:spacing w:val="2"/>
          <w:shd w:val="clear" w:color="auto" w:fill="FFFFFF"/>
        </w:rPr>
        <w:t xml:space="preserve"> números </w:t>
      </w:r>
      <w:r>
        <w:rPr>
          <w:spacing w:val="2"/>
          <w:shd w:val="clear" w:color="auto" w:fill="FFFFFF"/>
        </w:rPr>
        <w:t>a diminuição dos casos</w:t>
      </w:r>
      <w:r w:rsidRPr="00D006DE">
        <w:rPr>
          <w:spacing w:val="2"/>
          <w:shd w:val="clear" w:color="auto" w:fill="FFFFFF"/>
        </w:rPr>
        <w:t xml:space="preserve"> de homicídios </w:t>
      </w:r>
      <w:r>
        <w:rPr>
          <w:spacing w:val="2"/>
          <w:shd w:val="clear" w:color="auto" w:fill="FFFFFF"/>
        </w:rPr>
        <w:t>cometidos com</w:t>
      </w:r>
      <w:r w:rsidRPr="00D006DE">
        <w:rPr>
          <w:spacing w:val="2"/>
          <w:shd w:val="clear" w:color="auto" w:fill="FFFFFF"/>
        </w:rPr>
        <w:t xml:space="preserve"> arma de fogo para </w:t>
      </w:r>
      <w:r>
        <w:rPr>
          <w:spacing w:val="2"/>
          <w:shd w:val="clear" w:color="auto" w:fill="FFFFFF"/>
        </w:rPr>
        <w:t xml:space="preserve">conseguir sustentar seu </w:t>
      </w:r>
      <w:r>
        <w:rPr>
          <w:spacing w:val="2"/>
          <w:shd w:val="clear" w:color="auto" w:fill="FFFFFF"/>
        </w:rPr>
        <w:lastRenderedPageBreak/>
        <w:t xml:space="preserve">posicionamento, no entanto, não levando em consideração que esses dados estatísticos são referentes a crimes cometidos apenas por arma de fogo, não sendo computados os demais </w:t>
      </w:r>
      <w:r w:rsidRPr="00D006DE">
        <w:rPr>
          <w:spacing w:val="2"/>
          <w:shd w:val="clear" w:color="auto" w:fill="FFFFFF"/>
        </w:rPr>
        <w:t xml:space="preserve">homicídios praticados </w:t>
      </w:r>
      <w:r>
        <w:rPr>
          <w:spacing w:val="2"/>
          <w:shd w:val="clear" w:color="auto" w:fill="FFFFFF"/>
        </w:rPr>
        <w:t>pelo uso de outros objetos, ou seja, a realidade é que aconteceu sim a redução</w:t>
      </w:r>
      <w:r w:rsidRPr="00D006DE">
        <w:rPr>
          <w:spacing w:val="2"/>
          <w:shd w:val="clear" w:color="auto" w:fill="FFFFFF"/>
        </w:rPr>
        <w:t xml:space="preserve"> dos homicídios </w:t>
      </w:r>
      <w:r>
        <w:rPr>
          <w:spacing w:val="2"/>
          <w:shd w:val="clear" w:color="auto" w:fill="FFFFFF"/>
        </w:rPr>
        <w:t>cometidos por</w:t>
      </w:r>
      <w:r w:rsidRPr="00D006DE">
        <w:rPr>
          <w:spacing w:val="2"/>
          <w:shd w:val="clear" w:color="auto" w:fill="FFFFFF"/>
        </w:rPr>
        <w:t xml:space="preserve"> arma de fogo</w:t>
      </w:r>
      <w:proofErr w:type="gramStart"/>
      <w:r w:rsidRPr="00D006DE">
        <w:rPr>
          <w:spacing w:val="2"/>
          <w:shd w:val="clear" w:color="auto" w:fill="FFFFFF"/>
        </w:rPr>
        <w:t xml:space="preserve"> </w:t>
      </w:r>
      <w:r>
        <w:rPr>
          <w:spacing w:val="2"/>
          <w:shd w:val="clear" w:color="auto" w:fill="FFFFFF"/>
        </w:rPr>
        <w:t>mas</w:t>
      </w:r>
      <w:proofErr w:type="gramEnd"/>
      <w:r>
        <w:rPr>
          <w:spacing w:val="2"/>
          <w:shd w:val="clear" w:color="auto" w:fill="FFFFFF"/>
        </w:rPr>
        <w:t xml:space="preserve"> ao mesmo tempo houve o aumento</w:t>
      </w:r>
      <w:r w:rsidRPr="00D006DE">
        <w:rPr>
          <w:spacing w:val="2"/>
          <w:shd w:val="clear" w:color="auto" w:fill="FFFFFF"/>
        </w:rPr>
        <w:t xml:space="preserve"> </w:t>
      </w:r>
      <w:r>
        <w:rPr>
          <w:spacing w:val="2"/>
          <w:shd w:val="clear" w:color="auto" w:fill="FFFFFF"/>
        </w:rPr>
        <w:t>do número de casos de morte causados</w:t>
      </w:r>
      <w:r w:rsidRPr="00D006DE">
        <w:rPr>
          <w:spacing w:val="2"/>
          <w:shd w:val="clear" w:color="auto" w:fill="FFFFFF"/>
        </w:rPr>
        <w:t xml:space="preserve"> </w:t>
      </w:r>
      <w:r>
        <w:rPr>
          <w:spacing w:val="2"/>
          <w:shd w:val="clear" w:color="auto" w:fill="FFFFFF"/>
        </w:rPr>
        <w:t>através de outros</w:t>
      </w:r>
      <w:r w:rsidRPr="00D006DE">
        <w:rPr>
          <w:spacing w:val="2"/>
          <w:shd w:val="clear" w:color="auto" w:fill="FFFFFF"/>
        </w:rPr>
        <w:t xml:space="preserve"> meios. </w:t>
      </w:r>
      <w:r>
        <w:rPr>
          <w:spacing w:val="2"/>
          <w:shd w:val="clear" w:color="auto" w:fill="FFFFFF"/>
        </w:rPr>
        <w:t xml:space="preserve">Com isso, é possível entender que o indivíduo acaba cometendo o crime mesmo que não possua uma arma de fogo. </w:t>
      </w:r>
      <w:r w:rsidRPr="00D006DE">
        <w:rPr>
          <w:spacing w:val="2"/>
          <w:shd w:val="clear" w:color="auto" w:fill="FFFFFF"/>
        </w:rPr>
        <w:t xml:space="preserve"> </w:t>
      </w:r>
      <w:r>
        <w:rPr>
          <w:spacing w:val="2"/>
          <w:shd w:val="clear" w:color="auto" w:fill="FFFFFF"/>
        </w:rPr>
        <w:t>Em</w:t>
      </w:r>
      <w:r w:rsidRPr="00D006DE">
        <w:rPr>
          <w:spacing w:val="2"/>
          <w:shd w:val="clear" w:color="auto" w:fill="FFFFFF"/>
        </w:rPr>
        <w:t xml:space="preserve"> geral, </w:t>
      </w:r>
      <w:r>
        <w:rPr>
          <w:spacing w:val="2"/>
          <w:shd w:val="clear" w:color="auto" w:fill="FFFFFF"/>
        </w:rPr>
        <w:t xml:space="preserve">os números de </w:t>
      </w:r>
      <w:r w:rsidR="006C5F34">
        <w:rPr>
          <w:spacing w:val="2"/>
          <w:shd w:val="clear" w:color="auto" w:fill="FFFFFF"/>
        </w:rPr>
        <w:t>homicídios</w:t>
      </w:r>
      <w:r>
        <w:rPr>
          <w:spacing w:val="2"/>
          <w:shd w:val="clear" w:color="auto" w:fill="FFFFFF"/>
        </w:rPr>
        <w:t xml:space="preserve"> no país só tendem a aumentar</w:t>
      </w:r>
      <w:r w:rsidRPr="00C34238">
        <w:rPr>
          <w:spacing w:val="2"/>
          <w:shd w:val="clear" w:color="auto" w:fill="FFFFFF"/>
        </w:rPr>
        <w:t>.</w:t>
      </w:r>
    </w:p>
    <w:p w:rsidR="00411653" w:rsidRPr="00AE38B8" w:rsidRDefault="00411653" w:rsidP="00E21BD7">
      <w:pPr>
        <w:pStyle w:val="PargrafodaLista"/>
        <w:rPr>
          <w:lang w:eastAsia="en-US"/>
        </w:rPr>
      </w:pPr>
      <w:r>
        <w:rPr>
          <w:lang w:eastAsia="en-US"/>
        </w:rPr>
        <w:t xml:space="preserve">Muitos autores concordam que não é por ter retira as armas de fogo das mãos do cidadão comum que necessariamente os índices de homicídios vão diminuir. É preciso analisar bem todos os fatos que compõem essa temática para tentar chegar a uma conclusão, sabendo mesmo assim, que as </w:t>
      </w:r>
      <w:r w:rsidR="006C5F34">
        <w:rPr>
          <w:lang w:eastAsia="en-US"/>
        </w:rPr>
        <w:t>ideias</w:t>
      </w:r>
      <w:r>
        <w:rPr>
          <w:lang w:eastAsia="en-US"/>
        </w:rPr>
        <w:t xml:space="preserve"> da sociedade são divididas, e em se tratando de um contexto com tamanha problemática, as opiniões são sempre mais fortes. </w:t>
      </w:r>
    </w:p>
    <w:p w:rsidR="00411653" w:rsidRPr="00573B09" w:rsidRDefault="00411653" w:rsidP="00E21BD7">
      <w:pPr>
        <w:pStyle w:val="PargrafodaLista"/>
        <w:rPr>
          <w:rFonts w:cs="Arial"/>
          <w:shd w:val="clear" w:color="auto" w:fill="FFFFFF"/>
        </w:rPr>
      </w:pPr>
      <w:r>
        <w:rPr>
          <w:rFonts w:cs="Arial"/>
          <w:lang w:eastAsia="en-US"/>
        </w:rPr>
        <w:t xml:space="preserve">Para Melo (2016) </w:t>
      </w:r>
      <w:r>
        <w:rPr>
          <w:rFonts w:cs="Arial"/>
          <w:shd w:val="clear" w:color="auto" w:fill="FFFFFF"/>
        </w:rPr>
        <w:t>as</w:t>
      </w:r>
      <w:r w:rsidRPr="00C34238">
        <w:rPr>
          <w:rFonts w:cs="Arial"/>
          <w:shd w:val="clear" w:color="auto" w:fill="FFFFFF"/>
        </w:rPr>
        <w:t xml:space="preserve"> policias, Militar, Civil, Federal, </w:t>
      </w:r>
      <w:r>
        <w:rPr>
          <w:rFonts w:cs="Arial"/>
          <w:shd w:val="clear" w:color="auto" w:fill="FFFFFF"/>
        </w:rPr>
        <w:t>e demais</w:t>
      </w:r>
      <w:r w:rsidRPr="00C34238">
        <w:rPr>
          <w:rFonts w:cs="Arial"/>
          <w:shd w:val="clear" w:color="auto" w:fill="FFFFFF"/>
        </w:rPr>
        <w:t xml:space="preserve"> forças policias, </w:t>
      </w:r>
      <w:proofErr w:type="gramStart"/>
      <w:r>
        <w:rPr>
          <w:rFonts w:cs="Arial"/>
          <w:shd w:val="clear" w:color="auto" w:fill="FFFFFF"/>
        </w:rPr>
        <w:t>precisam atuar</w:t>
      </w:r>
      <w:proofErr w:type="gramEnd"/>
      <w:r>
        <w:rPr>
          <w:rFonts w:cs="Arial"/>
          <w:shd w:val="clear" w:color="auto" w:fill="FFFFFF"/>
        </w:rPr>
        <w:t xml:space="preserve"> de maneira preventiva e repressiva contra o aumento da criminalidade, porém, por causa da alta circulação de armas de fogo ilicitamente no país, essas ações acabam sendo prejudicadas, e em conjunto com a deficitária lei do desarmamento, os bandidos praticam livremente seus delitos e acabam ficando impunes. </w:t>
      </w:r>
    </w:p>
    <w:p w:rsidR="00411653" w:rsidRPr="00976941" w:rsidRDefault="00411653" w:rsidP="00E21BD7">
      <w:pPr>
        <w:pStyle w:val="PargrafodaLista"/>
      </w:pPr>
      <w:r>
        <w:t xml:space="preserve">Os autores Dos Santos; Kassouf (2012) é necessário que as políticas de segurança pública sejam revistas, pois elas acabam afetando </w:t>
      </w:r>
      <w:r w:rsidRPr="00573B09">
        <w:t xml:space="preserve">o comportamento </w:t>
      </w:r>
      <w:r>
        <w:t>dos criminosos</w:t>
      </w:r>
      <w:r w:rsidRPr="00573B09">
        <w:t xml:space="preserve">. </w:t>
      </w:r>
      <w:r>
        <w:t xml:space="preserve">É preciso entrar em um </w:t>
      </w:r>
      <w:r w:rsidR="006C5F34">
        <w:t>consenso</w:t>
      </w:r>
      <w:r>
        <w:t xml:space="preserve"> sobre o desarmamento da população, rever os prós e contras e pesá-los, de maneira que se formem um posicionamento comum, apesar a enorme rivalidade entre os favoráveis ao Estatuto do Desarmamento e os contrários a essa lei. </w:t>
      </w:r>
    </w:p>
    <w:p w:rsidR="00411653" w:rsidRDefault="00411653" w:rsidP="00E21BD7">
      <w:pPr>
        <w:pStyle w:val="PargrafodaLista"/>
        <w:rPr>
          <w:rFonts w:cs="Arial"/>
          <w:color w:val="000000"/>
        </w:rPr>
      </w:pPr>
      <w:r w:rsidRPr="00976941">
        <w:rPr>
          <w:rFonts w:cs="Arial"/>
          <w:lang w:eastAsia="en-US"/>
        </w:rPr>
        <w:t>De acordo com o Portal Planalto (2015)</w:t>
      </w:r>
      <w:r>
        <w:rPr>
          <w:rFonts w:cs="Arial"/>
          <w:lang w:eastAsia="en-US"/>
        </w:rPr>
        <w:t xml:space="preserve">, em uma pesquisa realizada por </w:t>
      </w:r>
      <w:r w:rsidRPr="00976941">
        <w:rPr>
          <w:rFonts w:cs="Arial"/>
          <w:color w:val="000000"/>
        </w:rPr>
        <w:t xml:space="preserve">Julio Jacobó Waiselfisz, </w:t>
      </w:r>
      <w:r>
        <w:rPr>
          <w:rFonts w:cs="Arial"/>
          <w:color w:val="000000"/>
        </w:rPr>
        <w:t xml:space="preserve">e </w:t>
      </w:r>
      <w:r w:rsidRPr="00976941">
        <w:rPr>
          <w:rFonts w:cs="Arial"/>
          <w:color w:val="000000"/>
        </w:rPr>
        <w:t xml:space="preserve">organizado pela Faculdade Latino Americana de Ciências Sociais (Flacso), </w:t>
      </w:r>
      <w:r>
        <w:rPr>
          <w:rFonts w:cs="Arial"/>
          <w:color w:val="000000"/>
        </w:rPr>
        <w:t>através da formação de</w:t>
      </w:r>
      <w:r w:rsidRPr="00976941">
        <w:rPr>
          <w:rFonts w:cs="Arial"/>
          <w:color w:val="000000"/>
        </w:rPr>
        <w:t xml:space="preserve"> parceria com a Organização das Nações Unidas para a Educação, a Ciência e a Cultura no Brasil (</w:t>
      </w:r>
      <w:proofErr w:type="gramStart"/>
      <w:r w:rsidRPr="00976941">
        <w:rPr>
          <w:rFonts w:cs="Arial"/>
          <w:color w:val="000000"/>
        </w:rPr>
        <w:t>Unesco</w:t>
      </w:r>
      <w:proofErr w:type="gramEnd"/>
      <w:r w:rsidRPr="00976941">
        <w:rPr>
          <w:rFonts w:cs="Arial"/>
          <w:color w:val="000000"/>
        </w:rPr>
        <w:t xml:space="preserve">), </w:t>
      </w:r>
      <w:r>
        <w:rPr>
          <w:rFonts w:cs="Arial"/>
          <w:color w:val="000000"/>
        </w:rPr>
        <w:t xml:space="preserve">foi montado </w:t>
      </w:r>
      <w:r w:rsidRPr="00976941">
        <w:rPr>
          <w:rFonts w:cs="Arial"/>
          <w:color w:val="000000"/>
        </w:rPr>
        <w:t xml:space="preserve">o Mapa da Violência </w:t>
      </w:r>
      <w:r>
        <w:rPr>
          <w:rFonts w:cs="Arial"/>
          <w:color w:val="000000"/>
        </w:rPr>
        <w:t xml:space="preserve">no ano de 2015, o qual mostrou índices detalhados da redução </w:t>
      </w:r>
      <w:r w:rsidR="006C5F34">
        <w:rPr>
          <w:rFonts w:cs="Arial"/>
          <w:color w:val="000000"/>
        </w:rPr>
        <w:t>considerável</w:t>
      </w:r>
      <w:r>
        <w:rPr>
          <w:rFonts w:cs="Arial"/>
          <w:color w:val="000000"/>
        </w:rPr>
        <w:t xml:space="preserve"> de ações violentas após a instituição do Estatuto do Desarmamento. </w:t>
      </w:r>
      <w:r w:rsidRPr="00976941">
        <w:rPr>
          <w:rFonts w:cs="Arial"/>
          <w:color w:val="000000"/>
        </w:rPr>
        <w:t xml:space="preserve"> </w:t>
      </w:r>
      <w:r>
        <w:rPr>
          <w:rFonts w:cs="Arial"/>
          <w:color w:val="000000"/>
        </w:rPr>
        <w:t>Essa pesquisa mostrou que aproximadamente</w:t>
      </w:r>
      <w:r w:rsidRPr="00976941">
        <w:rPr>
          <w:rFonts w:cs="Arial"/>
          <w:color w:val="000000"/>
        </w:rPr>
        <w:t xml:space="preserve"> 160 mil </w:t>
      </w:r>
      <w:r>
        <w:rPr>
          <w:rFonts w:cs="Arial"/>
          <w:color w:val="000000"/>
        </w:rPr>
        <w:t xml:space="preserve">pessoas </w:t>
      </w:r>
      <w:r w:rsidRPr="00976941">
        <w:rPr>
          <w:rFonts w:cs="Arial"/>
          <w:color w:val="000000"/>
        </w:rPr>
        <w:t>f</w:t>
      </w:r>
      <w:r>
        <w:rPr>
          <w:rFonts w:cs="Arial"/>
          <w:color w:val="000000"/>
        </w:rPr>
        <w:t>oram poupadas entre os anos de 2004 e 2012</w:t>
      </w:r>
      <w:r w:rsidRPr="00976941">
        <w:rPr>
          <w:rFonts w:cs="Arial"/>
          <w:color w:val="000000"/>
        </w:rPr>
        <w:t>. </w:t>
      </w:r>
    </w:p>
    <w:p w:rsidR="00411653" w:rsidRDefault="00411653" w:rsidP="00E21BD7">
      <w:pPr>
        <w:pStyle w:val="PargrafodaLista"/>
        <w:rPr>
          <w:rFonts w:cs="Arial"/>
          <w:color w:val="000000"/>
        </w:rPr>
      </w:pPr>
      <w:r>
        <w:rPr>
          <w:rFonts w:cs="Arial"/>
          <w:color w:val="000000"/>
        </w:rPr>
        <w:lastRenderedPageBreak/>
        <w:t>Como muitos autores sugerem, os indicativos sobre a redução da violência só consideram os atos violentos praticados com uso de arma de fogo, e não os demais homicídios realizados através de outros instrumentos</w:t>
      </w:r>
      <w:r w:rsidRPr="00976941">
        <w:rPr>
          <w:rFonts w:cs="Arial"/>
          <w:color w:val="000000"/>
        </w:rPr>
        <w:t>. </w:t>
      </w:r>
    </w:p>
    <w:p w:rsidR="00411653" w:rsidRDefault="00411653" w:rsidP="00E21BD7">
      <w:pPr>
        <w:pStyle w:val="PargrafodaLista"/>
        <w:rPr>
          <w:rFonts w:cs="Arial"/>
          <w:color w:val="000000"/>
        </w:rPr>
      </w:pPr>
      <w:r>
        <w:rPr>
          <w:rFonts w:cs="Arial"/>
          <w:color w:val="000000"/>
        </w:rPr>
        <w:t xml:space="preserve">Muitas pessoas acreditam que a União deveria promover um novo </w:t>
      </w:r>
      <w:r w:rsidR="006C5F34">
        <w:rPr>
          <w:rFonts w:cs="Arial"/>
          <w:color w:val="000000"/>
        </w:rPr>
        <w:t>plebiscito</w:t>
      </w:r>
      <w:r>
        <w:rPr>
          <w:rFonts w:cs="Arial"/>
          <w:color w:val="000000"/>
        </w:rPr>
        <w:t xml:space="preserve"> sobre a legalização ou não do porte de armas por civis. </w:t>
      </w:r>
      <w:proofErr w:type="gramStart"/>
      <w:r>
        <w:rPr>
          <w:rFonts w:cs="Arial"/>
          <w:color w:val="000000"/>
        </w:rPr>
        <w:t xml:space="preserve">Porém, considerando o caso de um </w:t>
      </w:r>
      <w:r w:rsidR="006C5F34">
        <w:rPr>
          <w:rFonts w:cs="Arial"/>
          <w:color w:val="000000"/>
        </w:rPr>
        <w:t>plebiscito</w:t>
      </w:r>
      <w:r>
        <w:rPr>
          <w:rFonts w:cs="Arial"/>
          <w:color w:val="000000"/>
        </w:rPr>
        <w:t xml:space="preserve"> a favor do uso e posse legal de armas, é preciso reconhecer que as polícias podem sofrer muito mais com isso, sendo que, com o aumento do número de armas nas ruas, nem sempre a população estaria protegida, mas se poderia pensar que os criminosos tentariam a qualquer custo </w:t>
      </w:r>
      <w:r w:rsidR="006C5F34">
        <w:rPr>
          <w:rFonts w:cs="Arial"/>
          <w:color w:val="000000"/>
        </w:rPr>
        <w:t>adquirir</w:t>
      </w:r>
      <w:r>
        <w:rPr>
          <w:rFonts w:cs="Arial"/>
          <w:color w:val="000000"/>
        </w:rPr>
        <w:t xml:space="preserve"> essa nova arma que estaria em posse do civil, em qualquer lugar na rua, aumentando ainda mais a criminalidade e o roubo, e mesmo assim a população ficaria a </w:t>
      </w:r>
      <w:r w:rsidR="006C5F34">
        <w:rPr>
          <w:rFonts w:cs="Arial"/>
          <w:color w:val="000000"/>
        </w:rPr>
        <w:t>mercê</w:t>
      </w:r>
      <w:r>
        <w:rPr>
          <w:rFonts w:cs="Arial"/>
          <w:color w:val="000000"/>
        </w:rPr>
        <w:t xml:space="preserve"> de um acontecimento trágico a qualquer momento.</w:t>
      </w:r>
      <w:proofErr w:type="gramEnd"/>
      <w:r>
        <w:rPr>
          <w:rFonts w:cs="Arial"/>
          <w:color w:val="000000"/>
        </w:rPr>
        <w:t xml:space="preserve"> </w:t>
      </w:r>
    </w:p>
    <w:p w:rsidR="00411653" w:rsidRPr="00976941" w:rsidRDefault="00411653" w:rsidP="00E21BD7">
      <w:pPr>
        <w:pStyle w:val="PargrafodaLista"/>
        <w:rPr>
          <w:rFonts w:cs="Arial"/>
          <w:color w:val="000000"/>
        </w:rPr>
      </w:pPr>
      <w:r>
        <w:rPr>
          <w:rFonts w:cs="Arial"/>
          <w:color w:val="000000"/>
        </w:rPr>
        <w:t xml:space="preserve"> O ideal seria que houvesse o aumento na prevenção do comércio ilícito e na apreensão de armas ilegais para que dessa maneira a sociedade se encontrasse em plena segurança. </w:t>
      </w:r>
    </w:p>
    <w:p w:rsidR="00411653" w:rsidRPr="00976941" w:rsidRDefault="00411653" w:rsidP="00E21BD7">
      <w:pPr>
        <w:pStyle w:val="PargrafodaLista"/>
        <w:rPr>
          <w:lang w:eastAsia="en-US"/>
        </w:rPr>
      </w:pPr>
    </w:p>
    <w:p w:rsidR="00411653" w:rsidRPr="00573B09" w:rsidRDefault="00411653" w:rsidP="00E21BD7">
      <w:pPr>
        <w:pStyle w:val="PargrafodaLista"/>
        <w:rPr>
          <w:lang w:eastAsia="en-US"/>
        </w:rPr>
      </w:pPr>
    </w:p>
    <w:p w:rsidR="00411653" w:rsidRPr="00771B90" w:rsidRDefault="00411653" w:rsidP="005B2EC3">
      <w:pPr>
        <w:pStyle w:val="Ttulo1"/>
      </w:pPr>
      <w:r>
        <w:t xml:space="preserve">5 </w:t>
      </w:r>
      <w:r w:rsidRPr="00771B90">
        <w:t>CONSIDERAÇÕES FINAIS</w:t>
      </w:r>
    </w:p>
    <w:p w:rsidR="00E21BD7" w:rsidRDefault="00E21BD7" w:rsidP="00E21BD7">
      <w:pPr>
        <w:pStyle w:val="PargrafodaLista"/>
      </w:pPr>
    </w:p>
    <w:p w:rsidR="00411653" w:rsidRDefault="00411653" w:rsidP="00E21BD7">
      <w:pPr>
        <w:pStyle w:val="PargrafodaLista"/>
        <w:rPr>
          <w:b/>
        </w:rPr>
      </w:pPr>
      <w:r w:rsidRPr="00B9007B">
        <w:t>O comércio ilegal de armas de fogo atraem os criminosos e aumentam a preocupação dos cidadãos comuns, que se sentem cada vez mais ameaçados e presos em suas casas, por causa do medo de serem surpreendidos a qualquer momento por um indivíduo armado e pronto para qualquer desfecho.</w:t>
      </w:r>
    </w:p>
    <w:p w:rsidR="00411653" w:rsidRDefault="00411653" w:rsidP="00E21BD7">
      <w:pPr>
        <w:pStyle w:val="PargrafodaLista"/>
        <w:rPr>
          <w:b/>
        </w:rPr>
      </w:pPr>
      <w:r>
        <w:t>Após a criação e implantação</w:t>
      </w:r>
      <w:r w:rsidRPr="00B9007B">
        <w:t xml:space="preserve"> </w:t>
      </w:r>
      <w:r>
        <w:t>do Estatuto do Desarmamento, muito se tem questionado sobre tirar as armas de fogo das mãos da população e deixa-la nas mãos dos bandidos. Porém, é preciso reconhecer que as policias estão sempre atentas e realizam constantes ações para desmanchar quadrilhas e apreender grandes quantidades de armas de fogo ilegais que entrariam no país e seriam facilmente adquiridas no mercado negro.</w:t>
      </w:r>
    </w:p>
    <w:p w:rsidR="00411653" w:rsidRDefault="00411653" w:rsidP="00E21BD7">
      <w:pPr>
        <w:pStyle w:val="PargrafodaLista"/>
        <w:rPr>
          <w:lang w:eastAsia="en-US"/>
        </w:rPr>
      </w:pPr>
      <w:r>
        <w:rPr>
          <w:lang w:eastAsia="en-US"/>
        </w:rPr>
        <w:t>Assim, é de extrema relevância que o Policial Militar, como agente responsável pelo cumprimento da lei e da ordem, tenha conhecimento sobre o Estatu</w:t>
      </w:r>
      <w:r w:rsidR="007B124C">
        <w:rPr>
          <w:lang w:eastAsia="en-US"/>
        </w:rPr>
        <w:t>t</w:t>
      </w:r>
      <w:r>
        <w:rPr>
          <w:lang w:eastAsia="en-US"/>
        </w:rPr>
        <w:t xml:space="preserve">o do Desarmamento e sobre as formas de agir perante situações de porte ilegal de armas. Essa pesquisa foi </w:t>
      </w:r>
      <w:r w:rsidR="007B124C">
        <w:rPr>
          <w:lang w:eastAsia="en-US"/>
        </w:rPr>
        <w:t>constituída</w:t>
      </w:r>
      <w:r>
        <w:rPr>
          <w:lang w:eastAsia="en-US"/>
        </w:rPr>
        <w:t xml:space="preserve"> para contribuir com o </w:t>
      </w:r>
      <w:r w:rsidR="006C5F34">
        <w:rPr>
          <w:lang w:eastAsia="en-US"/>
        </w:rPr>
        <w:t>autoconhecimento</w:t>
      </w:r>
      <w:r>
        <w:rPr>
          <w:lang w:eastAsia="en-US"/>
        </w:rPr>
        <w:t xml:space="preserve"> do aluno e para fomentar o conhecimento do meio científico, </w:t>
      </w:r>
      <w:r>
        <w:rPr>
          <w:lang w:eastAsia="en-US"/>
        </w:rPr>
        <w:lastRenderedPageBreak/>
        <w:t xml:space="preserve">auxiliando em quantidade de referências de qualidade para futuras pesquisas sobre essa temática que continua sempre tão atual. </w:t>
      </w:r>
    </w:p>
    <w:p w:rsidR="00411653" w:rsidRDefault="00411653" w:rsidP="00E21BD7">
      <w:pPr>
        <w:pStyle w:val="PargrafodaLista"/>
        <w:rPr>
          <w:lang w:eastAsia="en-US"/>
        </w:rPr>
      </w:pPr>
    </w:p>
    <w:p w:rsidR="00411653" w:rsidRPr="00B9007B" w:rsidRDefault="00411653" w:rsidP="00E21BD7">
      <w:pPr>
        <w:pStyle w:val="PargrafodaLista"/>
        <w:rPr>
          <w:lang w:eastAsia="en-US"/>
        </w:rPr>
      </w:pPr>
    </w:p>
    <w:p w:rsidR="00411653" w:rsidRDefault="00411653" w:rsidP="005B2EC3">
      <w:pPr>
        <w:pStyle w:val="Ttulo1"/>
      </w:pPr>
      <w:r>
        <w:t xml:space="preserve">6 </w:t>
      </w:r>
      <w:r w:rsidRPr="00771B90">
        <w:t>REFERÊNCIAS</w:t>
      </w:r>
    </w:p>
    <w:p w:rsidR="00411653" w:rsidRDefault="00411653" w:rsidP="008B45E8">
      <w:pPr>
        <w:rPr>
          <w:lang w:eastAsia="en-US"/>
        </w:rPr>
      </w:pPr>
    </w:p>
    <w:p w:rsidR="00411653" w:rsidRDefault="00411653" w:rsidP="008B45E8">
      <w:pPr>
        <w:rPr>
          <w:rFonts w:cs="Arial"/>
          <w:shd w:val="clear" w:color="auto" w:fill="FFFFFF"/>
        </w:rPr>
      </w:pPr>
      <w:r>
        <w:rPr>
          <w:rFonts w:cs="Arial"/>
          <w:shd w:val="clear" w:color="auto" w:fill="FFFFFF"/>
        </w:rPr>
        <w:t xml:space="preserve">ALBUQUERQUE, F.P. </w:t>
      </w:r>
      <w:r w:rsidRPr="00816B69">
        <w:rPr>
          <w:rFonts w:cs="Arial"/>
          <w:b/>
          <w:shd w:val="clear" w:color="auto" w:fill="FFFFFF"/>
        </w:rPr>
        <w:t>A política de desarmamento no Brasil e sua relação com a concessão do porte de arma</w:t>
      </w:r>
      <w:r>
        <w:rPr>
          <w:rFonts w:cs="Arial"/>
          <w:shd w:val="clear" w:color="auto" w:fill="FFFFFF"/>
        </w:rPr>
        <w:t xml:space="preserve">. Monografia (Graduação). Faculdade de Direito de Presidente Prudente. Presidente Prudente/SP, 2013. </w:t>
      </w:r>
    </w:p>
    <w:p w:rsidR="00411653" w:rsidRDefault="00411653" w:rsidP="008B45E8">
      <w:pPr>
        <w:rPr>
          <w:rFonts w:cs="Arial"/>
          <w:shd w:val="clear" w:color="auto" w:fill="FFFFFF"/>
        </w:rPr>
      </w:pPr>
    </w:p>
    <w:p w:rsidR="00C165CD" w:rsidRDefault="00C165CD" w:rsidP="008B45E8">
      <w:pPr>
        <w:rPr>
          <w:rFonts w:cs="Arial"/>
          <w:shd w:val="clear" w:color="auto" w:fill="FFFFFF"/>
        </w:rPr>
      </w:pPr>
    </w:p>
    <w:p w:rsidR="00411653" w:rsidRDefault="00411653" w:rsidP="008B45E8">
      <w:r>
        <w:t xml:space="preserve">BATISTA, Liduina Araújo. </w:t>
      </w:r>
      <w:r w:rsidRPr="004578EB">
        <w:rPr>
          <w:b/>
        </w:rPr>
        <w:t>O uso de armas de fogo no Brasil, a Violência e o Estatuto do Desarmamento</w:t>
      </w:r>
      <w:r>
        <w:t xml:space="preserve">. 2009. Disponível em: </w:t>
      </w:r>
      <w:proofErr w:type="gramStart"/>
      <w:r w:rsidRPr="004578EB">
        <w:t>https</w:t>
      </w:r>
      <w:proofErr w:type="gramEnd"/>
      <w:r w:rsidRPr="004578EB">
        <w:t>://www.jurisway.org.br/v2/dhall.asp?</w:t>
      </w:r>
      <w:proofErr w:type="gramStart"/>
      <w:r w:rsidRPr="004578EB">
        <w:t>id_dh</w:t>
      </w:r>
      <w:proofErr w:type="gramEnd"/>
      <w:r w:rsidRPr="004578EB">
        <w:t>=1372</w:t>
      </w:r>
      <w:r>
        <w:t xml:space="preserve">&gt; Acesso em: Abril, 2018. </w:t>
      </w:r>
    </w:p>
    <w:p w:rsidR="00411653" w:rsidRDefault="00411653" w:rsidP="008B45E8"/>
    <w:p w:rsidR="00C165CD" w:rsidRDefault="00C165CD" w:rsidP="008B45E8"/>
    <w:p w:rsidR="00411653" w:rsidRPr="004578EB" w:rsidRDefault="00411653" w:rsidP="008B45E8">
      <w:r>
        <w:t xml:space="preserve">DOS SANTOS, M.J.; KASSOUF, A.L. </w:t>
      </w:r>
      <w:r w:rsidRPr="007E4801">
        <w:rPr>
          <w:b/>
        </w:rPr>
        <w:t>Avaliação de Impacto do Estatuto do Desarmamento na Criminalidade: Uma abordagem de séries temporais aplicada à cidade de São Paulo</w:t>
      </w:r>
      <w:r>
        <w:t xml:space="preserve">. EALR, V. 3, nº 2, p. 307-322, Jul-Dez, 2012. </w:t>
      </w:r>
    </w:p>
    <w:p w:rsidR="00411653" w:rsidRDefault="00411653" w:rsidP="008B45E8"/>
    <w:p w:rsidR="00C165CD" w:rsidRDefault="00C165CD" w:rsidP="008B45E8"/>
    <w:p w:rsidR="00411653" w:rsidRPr="00573B09" w:rsidRDefault="00411653" w:rsidP="008B45E8">
      <w:pPr>
        <w:rPr>
          <w:rFonts w:cs="Arial"/>
          <w:shd w:val="clear" w:color="auto" w:fill="FFFFFF"/>
        </w:rPr>
      </w:pPr>
      <w:proofErr w:type="gramStart"/>
      <w:r w:rsidRPr="00573B09">
        <w:rPr>
          <w:rFonts w:cs="Arial"/>
          <w:shd w:val="clear" w:color="auto" w:fill="FFFFFF"/>
        </w:rPr>
        <w:t>MELO,</w:t>
      </w:r>
      <w:proofErr w:type="gramEnd"/>
      <w:r w:rsidRPr="00573B09">
        <w:rPr>
          <w:rFonts w:cs="Arial"/>
          <w:shd w:val="clear" w:color="auto" w:fill="FFFFFF"/>
        </w:rPr>
        <w:t xml:space="preserve"> </w:t>
      </w:r>
      <w:r>
        <w:rPr>
          <w:rFonts w:cs="Arial"/>
          <w:shd w:val="clear" w:color="auto" w:fill="FFFFFF"/>
        </w:rPr>
        <w:t>F.P</w:t>
      </w:r>
      <w:r w:rsidRPr="00573B09">
        <w:rPr>
          <w:rFonts w:cs="Arial"/>
          <w:shd w:val="clear" w:color="auto" w:fill="FFFFFF"/>
        </w:rPr>
        <w:t xml:space="preserve">. </w:t>
      </w:r>
      <w:r w:rsidRPr="00573B09">
        <w:rPr>
          <w:rFonts w:cs="Arial"/>
          <w:b/>
          <w:shd w:val="clear" w:color="auto" w:fill="FFFFFF"/>
        </w:rPr>
        <w:t>Estatuto do Desarmamento Lei 10.826/03 - consequências sociais e jurídicas</w:t>
      </w:r>
      <w:r w:rsidRPr="00573B09">
        <w:rPr>
          <w:rFonts w:cs="Arial"/>
          <w:shd w:val="clear" w:color="auto" w:fill="FFFFFF"/>
        </w:rPr>
        <w:t>. In: </w:t>
      </w:r>
      <w:r w:rsidRPr="00573B09">
        <w:rPr>
          <w:rStyle w:val="Forte"/>
          <w:rFonts w:cs="Arial"/>
          <w:b w:val="0"/>
          <w:shd w:val="clear" w:color="auto" w:fill="FFFFFF"/>
        </w:rPr>
        <w:t>Âmbito Jurídico</w:t>
      </w:r>
      <w:r w:rsidRPr="00573B09">
        <w:rPr>
          <w:rFonts w:cs="Arial"/>
          <w:shd w:val="clear" w:color="auto" w:fill="FFFFFF"/>
        </w:rPr>
        <w:t>, Rio Grande, XIX, n. 155, dez 2016. Disponível em: &lt;</w:t>
      </w:r>
      <w:hyperlink r:id="rId6" w:tooltip="Informações Bibliográficas" w:history="1">
        <w:r w:rsidRPr="00573B09">
          <w:rPr>
            <w:rStyle w:val="Hyperlink"/>
            <w:rFonts w:cs="Arial"/>
            <w:color w:val="auto"/>
            <w:u w:val="none"/>
            <w:shd w:val="clear" w:color="auto" w:fill="FFFFFF"/>
          </w:rPr>
          <w:t>http://www.ambitojuridico.com.br/site/index.php?n_link=revista_artigos_leitura&amp;artigo_id=18290&amp;revista_caderno=3</w:t>
        </w:r>
      </w:hyperlink>
      <w:r>
        <w:rPr>
          <w:rFonts w:cs="Arial"/>
          <w:shd w:val="clear" w:color="auto" w:fill="FFFFFF"/>
        </w:rPr>
        <w:t>&gt;. Acesso em: Abril</w:t>
      </w:r>
      <w:r w:rsidRPr="00573B09">
        <w:rPr>
          <w:rFonts w:cs="Arial"/>
          <w:shd w:val="clear" w:color="auto" w:fill="FFFFFF"/>
        </w:rPr>
        <w:t xml:space="preserve"> 2018.</w:t>
      </w:r>
    </w:p>
    <w:p w:rsidR="00411653" w:rsidRDefault="00411653" w:rsidP="008B45E8"/>
    <w:p w:rsidR="00C165CD" w:rsidRDefault="00C165CD" w:rsidP="008B45E8"/>
    <w:p w:rsidR="00411653" w:rsidRPr="004578EB" w:rsidRDefault="00411653" w:rsidP="008B45E8">
      <w:pPr>
        <w:rPr>
          <w:b/>
          <w:lang w:eastAsia="en-US"/>
        </w:rPr>
      </w:pPr>
      <w:r>
        <w:t xml:space="preserve">MENEZES, Alex F. S. </w:t>
      </w:r>
      <w:r w:rsidRPr="004578EB">
        <w:rPr>
          <w:b/>
        </w:rPr>
        <w:t>Do direito do cidadão de possuir e portar armas</w:t>
      </w:r>
      <w:r>
        <w:t>. Rio de Janeiro: Editora Lumen Juris, 2014.</w:t>
      </w:r>
    </w:p>
    <w:p w:rsidR="00411653" w:rsidRDefault="00411653" w:rsidP="008B45E8">
      <w:pPr>
        <w:rPr>
          <w:rFonts w:cs="Arial"/>
          <w:shd w:val="clear" w:color="auto" w:fill="FFFFFF"/>
        </w:rPr>
      </w:pPr>
    </w:p>
    <w:p w:rsidR="00C165CD" w:rsidRDefault="00C165CD" w:rsidP="008B45E8">
      <w:pPr>
        <w:rPr>
          <w:rFonts w:cs="Arial"/>
          <w:shd w:val="clear" w:color="auto" w:fill="FFFFFF"/>
        </w:rPr>
      </w:pPr>
    </w:p>
    <w:p w:rsidR="00411653" w:rsidRDefault="00411653" w:rsidP="008B45E8">
      <w:pPr>
        <w:rPr>
          <w:rFonts w:cs="Arial"/>
          <w:shd w:val="clear" w:color="auto" w:fill="FFFFFF"/>
        </w:rPr>
      </w:pPr>
      <w:r w:rsidRPr="006B2771">
        <w:rPr>
          <w:rFonts w:cs="Arial"/>
          <w:shd w:val="clear" w:color="auto" w:fill="FFFFFF"/>
        </w:rPr>
        <w:t>N</w:t>
      </w:r>
      <w:r>
        <w:rPr>
          <w:rFonts w:cs="Arial"/>
          <w:shd w:val="clear" w:color="auto" w:fill="FFFFFF"/>
        </w:rPr>
        <w:t>ASCIMENTO</w:t>
      </w:r>
      <w:r w:rsidRPr="006B2771">
        <w:rPr>
          <w:rFonts w:cs="Arial"/>
          <w:shd w:val="clear" w:color="auto" w:fill="FFFFFF"/>
        </w:rPr>
        <w:t xml:space="preserve"> Filho, J. R. M., </w:t>
      </w:r>
      <w:r>
        <w:rPr>
          <w:rFonts w:cs="Arial"/>
          <w:shd w:val="clear" w:color="auto" w:fill="FFFFFF"/>
        </w:rPr>
        <w:t>DE MORAIS, F. R. P.</w:t>
      </w:r>
      <w:r w:rsidRPr="006B2771">
        <w:rPr>
          <w:rFonts w:cs="Arial"/>
          <w:shd w:val="clear" w:color="auto" w:fill="FFFFFF"/>
        </w:rPr>
        <w:t xml:space="preserve"> </w:t>
      </w:r>
      <w:r w:rsidRPr="006B2771">
        <w:rPr>
          <w:rFonts w:cs="Arial"/>
          <w:b/>
          <w:shd w:val="clear" w:color="auto" w:fill="FFFFFF"/>
        </w:rPr>
        <w:t>ESTATUTO DO DESARMAMENTO E A SUA EFICÁCIA NO TOCANTE A REDUÇÃO DA VIOLÊNCIA NO PAÍS</w:t>
      </w:r>
      <w:r w:rsidRPr="006B2771">
        <w:rPr>
          <w:rFonts w:cs="Arial"/>
          <w:shd w:val="clear" w:color="auto" w:fill="FFFFFF"/>
        </w:rPr>
        <w:t>. </w:t>
      </w:r>
      <w:r w:rsidRPr="006B2771">
        <w:rPr>
          <w:rFonts w:cs="Arial"/>
          <w:i/>
          <w:iCs/>
          <w:shd w:val="clear" w:color="auto" w:fill="FFFFFF"/>
        </w:rPr>
        <w:t>JURIS RATIONIS-ISSN 2237-4469</w:t>
      </w:r>
      <w:r w:rsidRPr="006B2771">
        <w:rPr>
          <w:rFonts w:cs="Arial"/>
          <w:shd w:val="clear" w:color="auto" w:fill="FFFFFF"/>
        </w:rPr>
        <w:t>, </w:t>
      </w:r>
      <w:r w:rsidRPr="006B2771">
        <w:rPr>
          <w:rFonts w:cs="Arial"/>
          <w:i/>
          <w:iCs/>
          <w:shd w:val="clear" w:color="auto" w:fill="FFFFFF"/>
        </w:rPr>
        <w:t>7</w:t>
      </w:r>
      <w:r w:rsidRPr="006B2771">
        <w:rPr>
          <w:rFonts w:cs="Arial"/>
          <w:shd w:val="clear" w:color="auto" w:fill="FFFFFF"/>
        </w:rPr>
        <w:t xml:space="preserve">(1), 33-46, 2014. </w:t>
      </w:r>
    </w:p>
    <w:p w:rsidR="00411653" w:rsidRDefault="00411653" w:rsidP="008B45E8">
      <w:pPr>
        <w:rPr>
          <w:rFonts w:cs="Arial"/>
          <w:shd w:val="clear" w:color="auto" w:fill="FFFFFF"/>
        </w:rPr>
      </w:pPr>
    </w:p>
    <w:p w:rsidR="00C165CD" w:rsidRDefault="00C165CD" w:rsidP="008B45E8">
      <w:pPr>
        <w:rPr>
          <w:rFonts w:cs="Arial"/>
          <w:shd w:val="clear" w:color="auto" w:fill="FFFFFF"/>
        </w:rPr>
      </w:pPr>
    </w:p>
    <w:p w:rsidR="00411653" w:rsidRPr="00C34238" w:rsidRDefault="00411653" w:rsidP="008B45E8">
      <w:pPr>
        <w:rPr>
          <w:rFonts w:cs="Arial"/>
          <w:shd w:val="clear" w:color="auto" w:fill="FFFFFF"/>
        </w:rPr>
      </w:pPr>
      <w:r>
        <w:rPr>
          <w:rFonts w:cs="Arial"/>
          <w:shd w:val="clear" w:color="auto" w:fill="FFFFFF"/>
        </w:rPr>
        <w:t xml:space="preserve">PARENTONI, R.B. </w:t>
      </w:r>
      <w:r w:rsidRPr="00C34238">
        <w:rPr>
          <w:rFonts w:cs="Arial"/>
          <w:b/>
          <w:shd w:val="clear" w:color="auto" w:fill="FFFFFF"/>
        </w:rPr>
        <w:t>O desarmamento como instrumento ineficaz para conter a criminalidade</w:t>
      </w:r>
      <w:r>
        <w:rPr>
          <w:rFonts w:cs="Arial"/>
          <w:shd w:val="clear" w:color="auto" w:fill="FFFFFF"/>
        </w:rPr>
        <w:t xml:space="preserve">. </w:t>
      </w:r>
      <w:proofErr w:type="gramStart"/>
      <w:r>
        <w:rPr>
          <w:rFonts w:cs="Arial"/>
          <w:shd w:val="clear" w:color="auto" w:fill="FFFFFF"/>
        </w:rPr>
        <w:t>JusBrasil</w:t>
      </w:r>
      <w:proofErr w:type="gramEnd"/>
      <w:r>
        <w:rPr>
          <w:rFonts w:cs="Arial"/>
          <w:shd w:val="clear" w:color="auto" w:fill="FFFFFF"/>
        </w:rPr>
        <w:t xml:space="preserve">, 2012. Disponível em: </w:t>
      </w:r>
      <w:proofErr w:type="gramStart"/>
      <w:r w:rsidRPr="00C34238">
        <w:rPr>
          <w:rFonts w:cs="Arial"/>
          <w:shd w:val="clear" w:color="auto" w:fill="FFFFFF"/>
        </w:rPr>
        <w:t>https</w:t>
      </w:r>
      <w:proofErr w:type="gramEnd"/>
      <w:r w:rsidRPr="00C34238">
        <w:rPr>
          <w:rFonts w:cs="Arial"/>
          <w:shd w:val="clear" w:color="auto" w:fill="FFFFFF"/>
        </w:rPr>
        <w:t>://robertoparentoni.jusbrasil.com.br/artigos/121939882/o-desarmamento-como-instrumento-ineficaz-para-conter-a-criminalidade</w:t>
      </w:r>
      <w:r>
        <w:rPr>
          <w:rFonts w:cs="Arial"/>
          <w:shd w:val="clear" w:color="auto" w:fill="FFFFFF"/>
        </w:rPr>
        <w:t xml:space="preserve">&gt; Acesso em: Abril, 2018. </w:t>
      </w:r>
    </w:p>
    <w:p w:rsidR="00411653" w:rsidRDefault="00411653" w:rsidP="008B45E8">
      <w:pPr>
        <w:rPr>
          <w:rFonts w:cs="Arial"/>
          <w:shd w:val="clear" w:color="auto" w:fill="FFFFFF"/>
        </w:rPr>
      </w:pPr>
    </w:p>
    <w:p w:rsidR="00C165CD" w:rsidRDefault="00C165CD" w:rsidP="008B45E8">
      <w:pPr>
        <w:rPr>
          <w:rFonts w:cs="Arial"/>
          <w:shd w:val="clear" w:color="auto" w:fill="FFFFFF"/>
        </w:rPr>
      </w:pPr>
    </w:p>
    <w:p w:rsidR="00411653" w:rsidRPr="00976941" w:rsidRDefault="00411653" w:rsidP="00976941">
      <w:pPr>
        <w:pStyle w:val="Ttulo1"/>
        <w:spacing w:line="240" w:lineRule="auto"/>
        <w:rPr>
          <w:b w:val="0"/>
          <w:color w:val="000000"/>
        </w:rPr>
      </w:pPr>
      <w:r w:rsidRPr="00976941">
        <w:rPr>
          <w:b w:val="0"/>
          <w:shd w:val="clear" w:color="auto" w:fill="FFFFFF"/>
        </w:rPr>
        <w:t xml:space="preserve">PORTAL PLANALTO. </w:t>
      </w:r>
      <w:r w:rsidRPr="00976941">
        <w:rPr>
          <w:color w:val="000000"/>
        </w:rPr>
        <w:t>Estatuto do Desarmamento poupa mais de 160 mil vidas em 8 anos</w:t>
      </w:r>
      <w:r>
        <w:rPr>
          <w:color w:val="000000"/>
        </w:rPr>
        <w:t xml:space="preserve">. </w:t>
      </w:r>
      <w:r>
        <w:rPr>
          <w:b w:val="0"/>
          <w:color w:val="000000"/>
        </w:rPr>
        <w:t xml:space="preserve">2015. Disponível em: </w:t>
      </w:r>
      <w:r w:rsidRPr="00976941">
        <w:rPr>
          <w:b w:val="0"/>
          <w:color w:val="000000"/>
        </w:rPr>
        <w:t>http://www2.planalto.gov.br/noticias/2015/05/relatorio-apresenta-balanco-de-mortes-por-armas-de-fogo-no-brasil-de-1980-a-2012</w:t>
      </w:r>
      <w:r>
        <w:rPr>
          <w:b w:val="0"/>
          <w:color w:val="000000"/>
        </w:rPr>
        <w:t>&gt; Acesso em: Abril, 2018.</w:t>
      </w:r>
    </w:p>
    <w:p w:rsidR="00411653" w:rsidRDefault="00411653" w:rsidP="008B45E8">
      <w:pPr>
        <w:rPr>
          <w:rFonts w:cs="Arial"/>
          <w:shd w:val="clear" w:color="auto" w:fill="FFFFFF"/>
        </w:rPr>
      </w:pPr>
    </w:p>
    <w:p w:rsidR="00411653" w:rsidRDefault="00411653" w:rsidP="008B45E8">
      <w:pPr>
        <w:rPr>
          <w:lang w:eastAsia="en-US"/>
        </w:rPr>
      </w:pPr>
      <w:r>
        <w:rPr>
          <w:lang w:eastAsia="en-US"/>
        </w:rPr>
        <w:lastRenderedPageBreak/>
        <w:t xml:space="preserve">SANTOS, C.V.L.; DE MENEZES, J.R.V.T. </w:t>
      </w:r>
      <w:r w:rsidRPr="008F2956">
        <w:rPr>
          <w:b/>
          <w:lang w:eastAsia="en-US"/>
        </w:rPr>
        <w:t>O fracasso do Estatuto do Desarmamento</w:t>
      </w:r>
      <w:r>
        <w:rPr>
          <w:lang w:eastAsia="en-US"/>
        </w:rPr>
        <w:t xml:space="preserve">. Trabalho de Conclusão de Curso (Graduação). Universidade Tiradentes. 2015. </w:t>
      </w:r>
    </w:p>
    <w:p w:rsidR="00411653" w:rsidRDefault="00411653" w:rsidP="008B45E8">
      <w:pPr>
        <w:rPr>
          <w:lang w:eastAsia="en-US"/>
        </w:rPr>
      </w:pPr>
    </w:p>
    <w:p w:rsidR="00C165CD" w:rsidRDefault="00C165CD" w:rsidP="008B45E8">
      <w:pPr>
        <w:rPr>
          <w:lang w:eastAsia="en-US"/>
        </w:rPr>
      </w:pPr>
    </w:p>
    <w:p w:rsidR="00411653" w:rsidRDefault="00411653" w:rsidP="008B45E8">
      <w:pPr>
        <w:rPr>
          <w:lang w:eastAsia="en-US"/>
        </w:rPr>
      </w:pPr>
      <w:r>
        <w:rPr>
          <w:lang w:eastAsia="en-US"/>
        </w:rPr>
        <w:t xml:space="preserve">ROCHA, L.V. </w:t>
      </w:r>
      <w:r w:rsidRPr="008F2956">
        <w:rPr>
          <w:b/>
          <w:lang w:eastAsia="en-US"/>
        </w:rPr>
        <w:t>O Desarmamento civil e a violência no Brasil.</w:t>
      </w:r>
      <w:r>
        <w:rPr>
          <w:lang w:eastAsia="en-US"/>
        </w:rPr>
        <w:t xml:space="preserve"> Monografia (Graduação). Departamento de Estudos da Escola Superior de Guerra. Rio de Janeiro, 2016. </w:t>
      </w:r>
    </w:p>
    <w:p w:rsidR="00411653" w:rsidRDefault="00411653" w:rsidP="008B45E8">
      <w:pPr>
        <w:rPr>
          <w:lang w:eastAsia="en-US"/>
        </w:rPr>
      </w:pPr>
    </w:p>
    <w:p w:rsidR="00C165CD" w:rsidRDefault="00C165CD" w:rsidP="008B45E8">
      <w:pPr>
        <w:rPr>
          <w:lang w:eastAsia="en-US"/>
        </w:rPr>
      </w:pPr>
    </w:p>
    <w:p w:rsidR="00411653" w:rsidRPr="007142CC" w:rsidRDefault="00411653" w:rsidP="008B45E8">
      <w:pPr>
        <w:rPr>
          <w:lang w:eastAsia="en-US"/>
        </w:rPr>
      </w:pPr>
      <w:r>
        <w:rPr>
          <w:lang w:eastAsia="en-US"/>
        </w:rPr>
        <w:t xml:space="preserve">VIEIRA, A.P. </w:t>
      </w:r>
      <w:r w:rsidRPr="00060F7E">
        <w:rPr>
          <w:b/>
          <w:lang w:eastAsia="en-US"/>
        </w:rPr>
        <w:t>A ineficácia do Estatuto do Desarmamento na redução da criminalidade</w:t>
      </w:r>
      <w:r>
        <w:rPr>
          <w:lang w:eastAsia="en-US"/>
        </w:rPr>
        <w:t xml:space="preserve">. Monografia (Graduação). Faculdade de Direito de Francisco Beltrão. Francisco Beltrão-PR, 2012. </w:t>
      </w:r>
    </w:p>
    <w:sectPr w:rsidR="00411653" w:rsidRPr="007142CC" w:rsidSect="004B4BE8">
      <w:headerReference w:type="default" r:id="rId7"/>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1F49" w:rsidRDefault="00EA1F49" w:rsidP="00D22873">
      <w:r>
        <w:separator/>
      </w:r>
    </w:p>
  </w:endnote>
  <w:endnote w:type="continuationSeparator" w:id="0">
    <w:p w:rsidR="00EA1F49" w:rsidRDefault="00EA1F49" w:rsidP="00D2287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1F49" w:rsidRDefault="00EA1F49" w:rsidP="00D22873">
      <w:r>
        <w:separator/>
      </w:r>
    </w:p>
  </w:footnote>
  <w:footnote w:type="continuationSeparator" w:id="0">
    <w:p w:rsidR="00EA1F49" w:rsidRDefault="00EA1F49" w:rsidP="00D22873">
      <w:r>
        <w:continuationSeparator/>
      </w:r>
    </w:p>
  </w:footnote>
  <w:footnote w:id="1">
    <w:p w:rsidR="00411653" w:rsidRDefault="00411653" w:rsidP="00D22873">
      <w:pPr>
        <w:autoSpaceDE w:val="0"/>
        <w:autoSpaceDN w:val="0"/>
        <w:adjustRightInd w:val="0"/>
      </w:pPr>
      <w:r w:rsidRPr="00D22873">
        <w:rPr>
          <w:rStyle w:val="Refdenotaderodap"/>
          <w:sz w:val="22"/>
          <w:szCs w:val="22"/>
        </w:rPr>
        <w:footnoteRef/>
      </w:r>
      <w:r w:rsidRPr="00D22873">
        <w:rPr>
          <w:sz w:val="22"/>
          <w:szCs w:val="22"/>
        </w:rPr>
        <w:t xml:space="preserve"> </w:t>
      </w:r>
      <w:r w:rsidRPr="00D22873">
        <w:rPr>
          <w:rFonts w:cs="Arial"/>
          <w:sz w:val="22"/>
          <w:szCs w:val="22"/>
          <w:lang w:eastAsia="en-US"/>
        </w:rPr>
        <w:t xml:space="preserve">Aluno do Curso de </w:t>
      </w:r>
      <w:r>
        <w:rPr>
          <w:rFonts w:cs="Arial"/>
          <w:sz w:val="22"/>
          <w:szCs w:val="22"/>
          <w:lang w:eastAsia="en-US"/>
        </w:rPr>
        <w:t>Formação Policial</w:t>
      </w:r>
      <w:r w:rsidRPr="00D22873">
        <w:rPr>
          <w:rFonts w:cs="Arial"/>
          <w:sz w:val="22"/>
          <w:szCs w:val="22"/>
          <w:lang w:eastAsia="en-US"/>
        </w:rPr>
        <w:t xml:space="preserve"> Turma </w:t>
      </w:r>
      <w:r>
        <w:rPr>
          <w:rFonts w:cs="Arial"/>
          <w:sz w:val="22"/>
          <w:szCs w:val="22"/>
          <w:lang w:eastAsia="en-US"/>
        </w:rPr>
        <w:t>Alfa Anápolis</w:t>
      </w:r>
      <w:r w:rsidRPr="00D22873">
        <w:rPr>
          <w:rFonts w:cs="Arial"/>
          <w:sz w:val="22"/>
          <w:szCs w:val="22"/>
          <w:lang w:eastAsia="en-US"/>
        </w:rPr>
        <w:t xml:space="preserve">, do Comando da Academia da Polícia Militar de Goiás - CAPM, </w:t>
      </w:r>
      <w:r>
        <w:rPr>
          <w:rFonts w:cs="Arial"/>
          <w:sz w:val="22"/>
          <w:szCs w:val="22"/>
          <w:lang w:eastAsia="en-US"/>
        </w:rPr>
        <w:t>passospaulo43</w:t>
      </w:r>
      <w:r w:rsidRPr="00D22873">
        <w:rPr>
          <w:rFonts w:cs="Arial"/>
          <w:sz w:val="22"/>
          <w:szCs w:val="22"/>
          <w:lang w:eastAsia="en-US"/>
        </w:rPr>
        <w:t>@</w:t>
      </w:r>
      <w:r>
        <w:rPr>
          <w:rFonts w:cs="Arial"/>
          <w:sz w:val="22"/>
          <w:szCs w:val="22"/>
          <w:lang w:eastAsia="en-US"/>
        </w:rPr>
        <w:t>g</w:t>
      </w:r>
      <w:r w:rsidRPr="00D22873">
        <w:rPr>
          <w:rFonts w:cs="Arial"/>
          <w:sz w:val="22"/>
          <w:szCs w:val="22"/>
          <w:lang w:eastAsia="en-US"/>
        </w:rPr>
        <w:t>mail.com;</w:t>
      </w:r>
    </w:p>
  </w:footnote>
  <w:footnote w:id="2">
    <w:p w:rsidR="00411653" w:rsidRPr="00D22873" w:rsidRDefault="00411653" w:rsidP="00D22873">
      <w:pPr>
        <w:autoSpaceDE w:val="0"/>
        <w:autoSpaceDN w:val="0"/>
        <w:adjustRightInd w:val="0"/>
        <w:rPr>
          <w:rFonts w:cs="Arial"/>
          <w:sz w:val="22"/>
          <w:szCs w:val="22"/>
          <w:lang w:eastAsia="en-US"/>
        </w:rPr>
      </w:pPr>
      <w:r w:rsidRPr="00D22873">
        <w:rPr>
          <w:rStyle w:val="Refdenotaderodap"/>
          <w:sz w:val="22"/>
          <w:szCs w:val="22"/>
        </w:rPr>
        <w:footnoteRef/>
      </w:r>
      <w:r w:rsidRPr="00D22873">
        <w:rPr>
          <w:sz w:val="22"/>
          <w:szCs w:val="22"/>
        </w:rPr>
        <w:t xml:space="preserve"> </w:t>
      </w:r>
      <w:r w:rsidRPr="00D22873">
        <w:rPr>
          <w:rFonts w:cs="Arial"/>
          <w:sz w:val="22"/>
          <w:szCs w:val="22"/>
          <w:lang w:eastAsia="en-US"/>
        </w:rPr>
        <w:t>Professor orientador: titulação Comando da Academia da Polícia Militar de Goiás -</w:t>
      </w:r>
    </w:p>
    <w:p w:rsidR="00411653" w:rsidRPr="00D22873" w:rsidRDefault="00411653" w:rsidP="00D22873">
      <w:pPr>
        <w:autoSpaceDE w:val="0"/>
        <w:autoSpaceDN w:val="0"/>
        <w:adjustRightInd w:val="0"/>
        <w:rPr>
          <w:rFonts w:cs="Arial"/>
          <w:sz w:val="22"/>
          <w:szCs w:val="22"/>
          <w:lang w:eastAsia="en-US"/>
        </w:rPr>
      </w:pPr>
      <w:proofErr w:type="gramStart"/>
      <w:r w:rsidRPr="00D22873">
        <w:rPr>
          <w:rFonts w:cs="Arial"/>
          <w:sz w:val="22"/>
          <w:szCs w:val="22"/>
          <w:lang w:eastAsia="en-US"/>
        </w:rPr>
        <w:t>CAPM,</w:t>
      </w:r>
      <w:proofErr w:type="gramEnd"/>
      <w:r w:rsidRPr="00D22873">
        <w:rPr>
          <w:rFonts w:cs="Arial"/>
          <w:sz w:val="22"/>
          <w:szCs w:val="22"/>
          <w:lang w:eastAsia="en-US"/>
        </w:rPr>
        <w:t xml:space="preserve">email@email.com, </w:t>
      </w:r>
      <w:r w:rsidR="006C5F34">
        <w:rPr>
          <w:rFonts w:cs="Arial"/>
          <w:sz w:val="22"/>
          <w:szCs w:val="22"/>
          <w:lang w:eastAsia="en-US"/>
        </w:rPr>
        <w:t>Anápolis</w:t>
      </w:r>
      <w:r w:rsidRPr="00D22873">
        <w:rPr>
          <w:rFonts w:cs="Arial"/>
          <w:sz w:val="22"/>
          <w:szCs w:val="22"/>
          <w:lang w:eastAsia="en-US"/>
        </w:rPr>
        <w:t xml:space="preserve"> – Go, Maio de 2018.</w:t>
      </w:r>
    </w:p>
    <w:p w:rsidR="00411653" w:rsidRDefault="00411653" w:rsidP="00D22873">
      <w:pPr>
        <w:autoSpaceDE w:val="0"/>
        <w:autoSpaceDN w:val="0"/>
        <w:adjustRightInd w:val="0"/>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1653" w:rsidRDefault="001369FE">
    <w:pPr>
      <w:pStyle w:val="Cabealho"/>
      <w:jc w:val="right"/>
    </w:pPr>
    <w:fldSimple w:instr=" PAGE   \* MERGEFORMAT ">
      <w:r w:rsidR="00AC273F">
        <w:rPr>
          <w:noProof/>
        </w:rPr>
        <w:t>13</w:t>
      </w:r>
    </w:fldSimple>
  </w:p>
  <w:p w:rsidR="00411653" w:rsidRDefault="00411653">
    <w:pPr>
      <w:pStyle w:val="Cabealh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stylePaneFormatFilter w:val="3F01"/>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B6593"/>
    <w:rsid w:val="000139C8"/>
    <w:rsid w:val="00060F7E"/>
    <w:rsid w:val="00073976"/>
    <w:rsid w:val="00077BEE"/>
    <w:rsid w:val="000A1DF4"/>
    <w:rsid w:val="000D153D"/>
    <w:rsid w:val="000D4817"/>
    <w:rsid w:val="000D65F6"/>
    <w:rsid w:val="000E1DD6"/>
    <w:rsid w:val="000F20F9"/>
    <w:rsid w:val="000F4867"/>
    <w:rsid w:val="00105C5E"/>
    <w:rsid w:val="00113F87"/>
    <w:rsid w:val="001259FD"/>
    <w:rsid w:val="00126F6C"/>
    <w:rsid w:val="001369FE"/>
    <w:rsid w:val="00160E54"/>
    <w:rsid w:val="001643F0"/>
    <w:rsid w:val="00173881"/>
    <w:rsid w:val="001A4C63"/>
    <w:rsid w:val="001A6ABD"/>
    <w:rsid w:val="001B3C91"/>
    <w:rsid w:val="00203B9D"/>
    <w:rsid w:val="00214009"/>
    <w:rsid w:val="0021563F"/>
    <w:rsid w:val="002207C6"/>
    <w:rsid w:val="00225641"/>
    <w:rsid w:val="00280651"/>
    <w:rsid w:val="0028356D"/>
    <w:rsid w:val="00283AF9"/>
    <w:rsid w:val="002A2625"/>
    <w:rsid w:val="002B15CD"/>
    <w:rsid w:val="002B6B4E"/>
    <w:rsid w:val="002C0843"/>
    <w:rsid w:val="002D658A"/>
    <w:rsid w:val="003102D9"/>
    <w:rsid w:val="00342026"/>
    <w:rsid w:val="00342E37"/>
    <w:rsid w:val="00372D67"/>
    <w:rsid w:val="00377E48"/>
    <w:rsid w:val="00387DBE"/>
    <w:rsid w:val="003C3519"/>
    <w:rsid w:val="003C44F9"/>
    <w:rsid w:val="003D2D93"/>
    <w:rsid w:val="00403A49"/>
    <w:rsid w:val="00411653"/>
    <w:rsid w:val="004315AF"/>
    <w:rsid w:val="004578EB"/>
    <w:rsid w:val="00487FCE"/>
    <w:rsid w:val="004928D8"/>
    <w:rsid w:val="004960C2"/>
    <w:rsid w:val="004B4BE8"/>
    <w:rsid w:val="004B7877"/>
    <w:rsid w:val="004E2D4B"/>
    <w:rsid w:val="004F6C7B"/>
    <w:rsid w:val="0051359D"/>
    <w:rsid w:val="00550236"/>
    <w:rsid w:val="00567D66"/>
    <w:rsid w:val="00573B09"/>
    <w:rsid w:val="00595DC0"/>
    <w:rsid w:val="005B2EC3"/>
    <w:rsid w:val="005C0ECB"/>
    <w:rsid w:val="005D0FF5"/>
    <w:rsid w:val="005D3B45"/>
    <w:rsid w:val="005E3704"/>
    <w:rsid w:val="00601C7F"/>
    <w:rsid w:val="00623D4B"/>
    <w:rsid w:val="0067571D"/>
    <w:rsid w:val="006879BF"/>
    <w:rsid w:val="006A4E89"/>
    <w:rsid w:val="006B2771"/>
    <w:rsid w:val="006C1690"/>
    <w:rsid w:val="006C3283"/>
    <w:rsid w:val="006C5F34"/>
    <w:rsid w:val="006C752C"/>
    <w:rsid w:val="006D3206"/>
    <w:rsid w:val="006E08EA"/>
    <w:rsid w:val="006E3F43"/>
    <w:rsid w:val="007142CC"/>
    <w:rsid w:val="00722E8B"/>
    <w:rsid w:val="00724AC9"/>
    <w:rsid w:val="00727EC7"/>
    <w:rsid w:val="00734E4B"/>
    <w:rsid w:val="00743794"/>
    <w:rsid w:val="00771B90"/>
    <w:rsid w:val="007829AF"/>
    <w:rsid w:val="0079522A"/>
    <w:rsid w:val="007A69B5"/>
    <w:rsid w:val="007A7322"/>
    <w:rsid w:val="007B124C"/>
    <w:rsid w:val="007B71B0"/>
    <w:rsid w:val="007E4801"/>
    <w:rsid w:val="00816B69"/>
    <w:rsid w:val="0083309F"/>
    <w:rsid w:val="0083358F"/>
    <w:rsid w:val="0088434E"/>
    <w:rsid w:val="008919D1"/>
    <w:rsid w:val="008B45E8"/>
    <w:rsid w:val="008F2956"/>
    <w:rsid w:val="00910858"/>
    <w:rsid w:val="00916AC9"/>
    <w:rsid w:val="00924313"/>
    <w:rsid w:val="00942B93"/>
    <w:rsid w:val="009469FA"/>
    <w:rsid w:val="00947425"/>
    <w:rsid w:val="00955703"/>
    <w:rsid w:val="0096197A"/>
    <w:rsid w:val="00976941"/>
    <w:rsid w:val="00980068"/>
    <w:rsid w:val="00982630"/>
    <w:rsid w:val="00995498"/>
    <w:rsid w:val="009C2C34"/>
    <w:rsid w:val="00A01B32"/>
    <w:rsid w:val="00A21B02"/>
    <w:rsid w:val="00A23369"/>
    <w:rsid w:val="00A52E7A"/>
    <w:rsid w:val="00A54983"/>
    <w:rsid w:val="00A77383"/>
    <w:rsid w:val="00AB3938"/>
    <w:rsid w:val="00AC273F"/>
    <w:rsid w:val="00AC6FE9"/>
    <w:rsid w:val="00AD269E"/>
    <w:rsid w:val="00AD2949"/>
    <w:rsid w:val="00AD68A0"/>
    <w:rsid w:val="00AE38B8"/>
    <w:rsid w:val="00AF3A2E"/>
    <w:rsid w:val="00B16D71"/>
    <w:rsid w:val="00B35677"/>
    <w:rsid w:val="00B501B8"/>
    <w:rsid w:val="00B536F4"/>
    <w:rsid w:val="00B55F49"/>
    <w:rsid w:val="00B603EF"/>
    <w:rsid w:val="00B9007B"/>
    <w:rsid w:val="00B95B95"/>
    <w:rsid w:val="00BA6328"/>
    <w:rsid w:val="00BE13F1"/>
    <w:rsid w:val="00BF1336"/>
    <w:rsid w:val="00C00A19"/>
    <w:rsid w:val="00C046D4"/>
    <w:rsid w:val="00C165CD"/>
    <w:rsid w:val="00C22441"/>
    <w:rsid w:val="00C34238"/>
    <w:rsid w:val="00C40542"/>
    <w:rsid w:val="00CA2DA1"/>
    <w:rsid w:val="00CA44FC"/>
    <w:rsid w:val="00CD534D"/>
    <w:rsid w:val="00CD5F00"/>
    <w:rsid w:val="00D006DE"/>
    <w:rsid w:val="00D22873"/>
    <w:rsid w:val="00D43826"/>
    <w:rsid w:val="00D47784"/>
    <w:rsid w:val="00D5225D"/>
    <w:rsid w:val="00D7139F"/>
    <w:rsid w:val="00D73E60"/>
    <w:rsid w:val="00D82E06"/>
    <w:rsid w:val="00D93842"/>
    <w:rsid w:val="00D9703C"/>
    <w:rsid w:val="00DD61FF"/>
    <w:rsid w:val="00DE48B0"/>
    <w:rsid w:val="00DF7A4E"/>
    <w:rsid w:val="00E21A50"/>
    <w:rsid w:val="00E21BD7"/>
    <w:rsid w:val="00E403F2"/>
    <w:rsid w:val="00E60A1D"/>
    <w:rsid w:val="00E647EB"/>
    <w:rsid w:val="00E650A9"/>
    <w:rsid w:val="00E75072"/>
    <w:rsid w:val="00E956C0"/>
    <w:rsid w:val="00EA1F49"/>
    <w:rsid w:val="00EA7D60"/>
    <w:rsid w:val="00EB4731"/>
    <w:rsid w:val="00EB479C"/>
    <w:rsid w:val="00EC397B"/>
    <w:rsid w:val="00ED5099"/>
    <w:rsid w:val="00F03DAF"/>
    <w:rsid w:val="00F07252"/>
    <w:rsid w:val="00F125CF"/>
    <w:rsid w:val="00F56714"/>
    <w:rsid w:val="00FA1327"/>
    <w:rsid w:val="00FA429D"/>
    <w:rsid w:val="00FB14E0"/>
    <w:rsid w:val="00FB6264"/>
    <w:rsid w:val="00FB6593"/>
    <w:rsid w:val="00FB7576"/>
    <w:rsid w:val="00FC396B"/>
    <w:rsid w:val="00FC6453"/>
    <w:rsid w:val="00FC6D4D"/>
    <w:rsid w:val="00FD0221"/>
    <w:rsid w:val="00FE11FC"/>
    <w:rsid w:val="00FE4EB1"/>
    <w:rsid w:val="00FE61F3"/>
    <w:rsid w:val="00FE7AE1"/>
    <w:rsid w:val="00FF512A"/>
  </w:rsids>
  <m:mathPr>
    <m:mathFont m:val="Cambria Math"/>
    <m:brkBin m:val="before"/>
    <m:brkBinSub m:val="--"/>
    <m:smallFrac m:val="off"/>
    <m:dispDef/>
    <m:lMargin m:val="0"/>
    <m:rMargin m:val="0"/>
    <m:defJc m:val="centerGroup"/>
    <m:wrapIndent m:val="1440"/>
    <m:intLim m:val="subSup"/>
    <m:naryLim m:val="undOvr"/>
  </m:mathPr>
  <w:uiCompat97To2003/>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FB14E0"/>
    <w:rPr>
      <w:rFonts w:ascii="Arial" w:hAnsi="Arial"/>
      <w:sz w:val="24"/>
      <w:szCs w:val="24"/>
    </w:rPr>
  </w:style>
  <w:style w:type="paragraph" w:styleId="Ttulo1">
    <w:name w:val="heading 1"/>
    <w:basedOn w:val="Normal"/>
    <w:next w:val="Normal"/>
    <w:link w:val="Ttulo1Char"/>
    <w:uiPriority w:val="99"/>
    <w:qFormat/>
    <w:rsid w:val="005B2EC3"/>
    <w:pPr>
      <w:autoSpaceDE w:val="0"/>
      <w:autoSpaceDN w:val="0"/>
      <w:adjustRightInd w:val="0"/>
      <w:spacing w:line="360" w:lineRule="auto"/>
      <w:outlineLvl w:val="0"/>
    </w:pPr>
    <w:rPr>
      <w:rFonts w:cs="Arial"/>
      <w:b/>
      <w:lang w:eastAsia="en-US"/>
    </w:rPr>
  </w:style>
  <w:style w:type="paragraph" w:styleId="Ttulo2">
    <w:name w:val="heading 2"/>
    <w:basedOn w:val="Ttulo1"/>
    <w:next w:val="Normal"/>
    <w:link w:val="Ttulo2Char"/>
    <w:uiPriority w:val="99"/>
    <w:qFormat/>
    <w:rsid w:val="000D153D"/>
    <w:pPr>
      <w:outlineLvl w:val="1"/>
    </w:pPr>
    <w:rPr>
      <w:i/>
    </w:rPr>
  </w:style>
  <w:style w:type="paragraph" w:styleId="Ttulo3">
    <w:name w:val="heading 3"/>
    <w:basedOn w:val="Normal"/>
    <w:next w:val="Normal"/>
    <w:link w:val="Ttulo3Char"/>
    <w:uiPriority w:val="99"/>
    <w:qFormat/>
    <w:rsid w:val="00FB14E0"/>
    <w:pPr>
      <w:keepNext/>
      <w:keepLines/>
      <w:ind w:left="680"/>
      <w:outlineLvl w:val="2"/>
    </w:pPr>
    <w:rPr>
      <w:rFonts w:eastAsia="Times New Roman"/>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9"/>
    <w:locked/>
    <w:rsid w:val="005B2EC3"/>
    <w:rPr>
      <w:rFonts w:ascii="Arial" w:hAnsi="Arial" w:cs="Arial"/>
      <w:b/>
      <w:sz w:val="24"/>
      <w:szCs w:val="24"/>
    </w:rPr>
  </w:style>
  <w:style w:type="character" w:customStyle="1" w:styleId="Ttulo2Char">
    <w:name w:val="Título 2 Char"/>
    <w:basedOn w:val="Fontepargpadro"/>
    <w:link w:val="Ttulo2"/>
    <w:uiPriority w:val="99"/>
    <w:locked/>
    <w:rsid w:val="000D153D"/>
    <w:rPr>
      <w:rFonts w:ascii="Arial" w:hAnsi="Arial" w:cs="Arial"/>
      <w:b/>
      <w:i/>
      <w:sz w:val="24"/>
      <w:szCs w:val="24"/>
    </w:rPr>
  </w:style>
  <w:style w:type="character" w:customStyle="1" w:styleId="Ttulo3Char">
    <w:name w:val="Título 3 Char"/>
    <w:basedOn w:val="Fontepargpadro"/>
    <w:link w:val="Ttulo3"/>
    <w:uiPriority w:val="99"/>
    <w:semiHidden/>
    <w:locked/>
    <w:rsid w:val="00FB14E0"/>
    <w:rPr>
      <w:rFonts w:ascii="Arial" w:hAnsi="Arial" w:cs="Times New Roman"/>
      <w:bCs/>
      <w:sz w:val="24"/>
      <w:szCs w:val="24"/>
      <w:lang w:eastAsia="pt-BR"/>
    </w:rPr>
  </w:style>
  <w:style w:type="paragraph" w:styleId="Corpodetexto">
    <w:name w:val="Body Text"/>
    <w:basedOn w:val="Normal"/>
    <w:link w:val="CorpodetextoChar"/>
    <w:uiPriority w:val="99"/>
    <w:rsid w:val="00FB14E0"/>
    <w:pPr>
      <w:jc w:val="both"/>
    </w:pPr>
    <w:rPr>
      <w:rFonts w:ascii="Times New Roman" w:hAnsi="Times New Roman"/>
      <w:szCs w:val="20"/>
    </w:rPr>
  </w:style>
  <w:style w:type="character" w:customStyle="1" w:styleId="CorpodetextoChar">
    <w:name w:val="Corpo de texto Char"/>
    <w:basedOn w:val="Fontepargpadro"/>
    <w:link w:val="Corpodetexto"/>
    <w:uiPriority w:val="99"/>
    <w:locked/>
    <w:rsid w:val="00FB14E0"/>
    <w:rPr>
      <w:rFonts w:ascii="Times New Roman" w:hAnsi="Times New Roman" w:cs="Times New Roman"/>
      <w:sz w:val="20"/>
      <w:szCs w:val="20"/>
      <w:lang w:eastAsia="pt-BR"/>
    </w:rPr>
  </w:style>
  <w:style w:type="paragraph" w:styleId="PargrafodaLista">
    <w:name w:val="List Paragraph"/>
    <w:basedOn w:val="Normal"/>
    <w:uiPriority w:val="99"/>
    <w:qFormat/>
    <w:rsid w:val="004B4BE8"/>
    <w:pPr>
      <w:spacing w:line="360" w:lineRule="auto"/>
      <w:ind w:firstLine="1134"/>
      <w:jc w:val="both"/>
    </w:pPr>
  </w:style>
  <w:style w:type="paragraph" w:styleId="Sumrio1">
    <w:name w:val="toc 1"/>
    <w:basedOn w:val="Normal"/>
    <w:next w:val="Normal"/>
    <w:autoRedefine/>
    <w:uiPriority w:val="99"/>
    <w:rsid w:val="00FB14E0"/>
    <w:pPr>
      <w:spacing w:line="360" w:lineRule="auto"/>
    </w:pPr>
    <w:rPr>
      <w:rFonts w:eastAsia="Times New Roman"/>
      <w:b/>
      <w:caps/>
    </w:rPr>
  </w:style>
  <w:style w:type="paragraph" w:styleId="Sumrio2">
    <w:name w:val="toc 2"/>
    <w:basedOn w:val="Normal"/>
    <w:next w:val="Normal"/>
    <w:autoRedefine/>
    <w:uiPriority w:val="99"/>
    <w:rsid w:val="00FB14E0"/>
    <w:pPr>
      <w:spacing w:line="360" w:lineRule="auto"/>
      <w:ind w:left="238"/>
    </w:pPr>
    <w:rPr>
      <w:rFonts w:eastAsia="Times New Roman"/>
      <w:b/>
    </w:rPr>
  </w:style>
  <w:style w:type="paragraph" w:styleId="Sumrio3">
    <w:name w:val="toc 3"/>
    <w:basedOn w:val="Normal"/>
    <w:next w:val="Normal"/>
    <w:autoRedefine/>
    <w:uiPriority w:val="99"/>
    <w:rsid w:val="00FB14E0"/>
    <w:pPr>
      <w:spacing w:line="360" w:lineRule="auto"/>
      <w:ind w:left="737"/>
    </w:pPr>
    <w:rPr>
      <w:rFonts w:eastAsia="Times New Roman"/>
    </w:rPr>
  </w:style>
  <w:style w:type="paragraph" w:styleId="Textodenotaderodap">
    <w:name w:val="footnote text"/>
    <w:basedOn w:val="Normal"/>
    <w:link w:val="TextodenotaderodapChar"/>
    <w:uiPriority w:val="99"/>
    <w:semiHidden/>
    <w:rsid w:val="00FB14E0"/>
    <w:rPr>
      <w:rFonts w:ascii="Times New Roman" w:eastAsia="Times New Roman" w:hAnsi="Times New Roman"/>
      <w:sz w:val="20"/>
      <w:szCs w:val="20"/>
    </w:rPr>
  </w:style>
  <w:style w:type="character" w:customStyle="1" w:styleId="TextodenotaderodapChar">
    <w:name w:val="Texto de nota de rodapé Char"/>
    <w:basedOn w:val="Fontepargpadro"/>
    <w:link w:val="Textodenotaderodap"/>
    <w:uiPriority w:val="99"/>
    <w:semiHidden/>
    <w:locked/>
    <w:rsid w:val="00FB14E0"/>
    <w:rPr>
      <w:rFonts w:ascii="Times New Roman" w:hAnsi="Times New Roman" w:cs="Times New Roman"/>
      <w:sz w:val="20"/>
      <w:szCs w:val="20"/>
      <w:lang w:eastAsia="pt-BR"/>
    </w:rPr>
  </w:style>
  <w:style w:type="paragraph" w:styleId="Textodecomentrio">
    <w:name w:val="annotation text"/>
    <w:basedOn w:val="Normal"/>
    <w:link w:val="TextodecomentrioChar"/>
    <w:uiPriority w:val="99"/>
    <w:semiHidden/>
    <w:rsid w:val="00FB14E0"/>
    <w:pPr>
      <w:spacing w:line="360" w:lineRule="auto"/>
      <w:jc w:val="both"/>
    </w:pPr>
    <w:rPr>
      <w:rFonts w:ascii="Times New Roman" w:eastAsia="Times New Roman" w:hAnsi="Times New Roman"/>
      <w:sz w:val="20"/>
      <w:szCs w:val="20"/>
    </w:rPr>
  </w:style>
  <w:style w:type="character" w:customStyle="1" w:styleId="TextodecomentrioChar">
    <w:name w:val="Texto de comentário Char"/>
    <w:basedOn w:val="Fontepargpadro"/>
    <w:link w:val="Textodecomentrio"/>
    <w:uiPriority w:val="99"/>
    <w:semiHidden/>
    <w:locked/>
    <w:rsid w:val="00FB14E0"/>
    <w:rPr>
      <w:rFonts w:ascii="Times New Roman" w:hAnsi="Times New Roman" w:cs="Times New Roman"/>
      <w:sz w:val="20"/>
      <w:szCs w:val="20"/>
      <w:lang w:eastAsia="pt-BR"/>
    </w:rPr>
  </w:style>
  <w:style w:type="paragraph" w:styleId="Cabealho">
    <w:name w:val="header"/>
    <w:basedOn w:val="Normal"/>
    <w:link w:val="CabealhoChar"/>
    <w:uiPriority w:val="99"/>
    <w:rsid w:val="00FB14E0"/>
    <w:pPr>
      <w:tabs>
        <w:tab w:val="center" w:pos="4419"/>
        <w:tab w:val="right" w:pos="8838"/>
      </w:tabs>
    </w:pPr>
    <w:rPr>
      <w:rFonts w:eastAsia="Times New Roman"/>
    </w:rPr>
  </w:style>
  <w:style w:type="character" w:customStyle="1" w:styleId="CabealhoChar">
    <w:name w:val="Cabeçalho Char"/>
    <w:basedOn w:val="Fontepargpadro"/>
    <w:link w:val="Cabealho"/>
    <w:uiPriority w:val="99"/>
    <w:locked/>
    <w:rsid w:val="00FB14E0"/>
    <w:rPr>
      <w:rFonts w:ascii="Arial" w:hAnsi="Arial" w:cs="Times New Roman"/>
      <w:sz w:val="24"/>
      <w:szCs w:val="24"/>
      <w:lang w:eastAsia="pt-BR"/>
    </w:rPr>
  </w:style>
  <w:style w:type="paragraph" w:styleId="Rodap">
    <w:name w:val="footer"/>
    <w:basedOn w:val="Normal"/>
    <w:link w:val="RodapChar"/>
    <w:uiPriority w:val="99"/>
    <w:rsid w:val="00FB14E0"/>
    <w:pPr>
      <w:tabs>
        <w:tab w:val="center" w:pos="4252"/>
        <w:tab w:val="right" w:pos="8504"/>
      </w:tabs>
    </w:pPr>
    <w:rPr>
      <w:rFonts w:eastAsia="Times New Roman"/>
    </w:rPr>
  </w:style>
  <w:style w:type="character" w:customStyle="1" w:styleId="RodapChar">
    <w:name w:val="Rodapé Char"/>
    <w:basedOn w:val="Fontepargpadro"/>
    <w:link w:val="Rodap"/>
    <w:uiPriority w:val="99"/>
    <w:locked/>
    <w:rsid w:val="00FB14E0"/>
    <w:rPr>
      <w:rFonts w:ascii="Arial" w:hAnsi="Arial" w:cs="Times New Roman"/>
      <w:sz w:val="24"/>
      <w:szCs w:val="24"/>
      <w:lang w:eastAsia="pt-BR"/>
    </w:rPr>
  </w:style>
  <w:style w:type="character" w:styleId="Refdenotaderodap">
    <w:name w:val="footnote reference"/>
    <w:basedOn w:val="Fontepargpadro"/>
    <w:uiPriority w:val="99"/>
    <w:semiHidden/>
    <w:rsid w:val="00FB14E0"/>
    <w:rPr>
      <w:rFonts w:cs="Times New Roman"/>
      <w:vertAlign w:val="superscript"/>
    </w:rPr>
  </w:style>
  <w:style w:type="character" w:styleId="Refdecomentrio">
    <w:name w:val="annotation reference"/>
    <w:basedOn w:val="Fontepargpadro"/>
    <w:uiPriority w:val="99"/>
    <w:semiHidden/>
    <w:rsid w:val="00FB14E0"/>
    <w:rPr>
      <w:rFonts w:cs="Times New Roman"/>
      <w:sz w:val="16"/>
    </w:rPr>
  </w:style>
  <w:style w:type="character" w:styleId="Nmerodepgina">
    <w:name w:val="page number"/>
    <w:basedOn w:val="Fontepargpadro"/>
    <w:uiPriority w:val="99"/>
    <w:rsid w:val="00FB14E0"/>
    <w:rPr>
      <w:rFonts w:cs="Times New Roman"/>
    </w:rPr>
  </w:style>
  <w:style w:type="paragraph" w:styleId="Recuodecorpodetexto">
    <w:name w:val="Body Text Indent"/>
    <w:basedOn w:val="Normal"/>
    <w:link w:val="RecuodecorpodetextoChar"/>
    <w:uiPriority w:val="99"/>
    <w:rsid w:val="00FB14E0"/>
    <w:pPr>
      <w:spacing w:after="120"/>
      <w:ind w:left="283"/>
    </w:pPr>
    <w:rPr>
      <w:rFonts w:eastAsia="Times New Roman"/>
    </w:rPr>
  </w:style>
  <w:style w:type="character" w:customStyle="1" w:styleId="RecuodecorpodetextoChar">
    <w:name w:val="Recuo de corpo de texto Char"/>
    <w:basedOn w:val="Fontepargpadro"/>
    <w:link w:val="Recuodecorpodetexto"/>
    <w:uiPriority w:val="99"/>
    <w:locked/>
    <w:rsid w:val="00FB14E0"/>
    <w:rPr>
      <w:rFonts w:ascii="Arial" w:hAnsi="Arial" w:cs="Times New Roman"/>
      <w:sz w:val="24"/>
      <w:szCs w:val="24"/>
      <w:lang w:eastAsia="pt-BR"/>
    </w:rPr>
  </w:style>
  <w:style w:type="character" w:styleId="Hyperlink">
    <w:name w:val="Hyperlink"/>
    <w:basedOn w:val="Fontepargpadro"/>
    <w:uiPriority w:val="99"/>
    <w:rsid w:val="00FB14E0"/>
    <w:rPr>
      <w:rFonts w:cs="Times New Roman"/>
      <w:color w:val="0000FF"/>
      <w:u w:val="single"/>
    </w:rPr>
  </w:style>
  <w:style w:type="paragraph" w:styleId="Pr-formataoHTML">
    <w:name w:val="HTML Preformatted"/>
    <w:basedOn w:val="Normal"/>
    <w:link w:val="Pr-formataoHTMLChar"/>
    <w:uiPriority w:val="99"/>
    <w:rsid w:val="00FB14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locked/>
    <w:rsid w:val="00FB14E0"/>
    <w:rPr>
      <w:rFonts w:ascii="Courier New" w:hAnsi="Courier New" w:cs="Courier New"/>
      <w:sz w:val="20"/>
      <w:szCs w:val="20"/>
      <w:lang w:eastAsia="pt-BR"/>
    </w:rPr>
  </w:style>
  <w:style w:type="paragraph" w:styleId="Assuntodocomentrio">
    <w:name w:val="annotation subject"/>
    <w:basedOn w:val="Textodecomentrio"/>
    <w:next w:val="Textodecomentrio"/>
    <w:link w:val="AssuntodocomentrioChar"/>
    <w:uiPriority w:val="99"/>
    <w:semiHidden/>
    <w:rsid w:val="00FB14E0"/>
    <w:pPr>
      <w:spacing w:line="240" w:lineRule="auto"/>
      <w:jc w:val="left"/>
    </w:pPr>
    <w:rPr>
      <w:rFonts w:ascii="Arial" w:hAnsi="Arial"/>
      <w:b/>
      <w:bCs/>
    </w:rPr>
  </w:style>
  <w:style w:type="character" w:customStyle="1" w:styleId="AssuntodocomentrioChar">
    <w:name w:val="Assunto do comentário Char"/>
    <w:basedOn w:val="TextodecomentrioChar"/>
    <w:link w:val="Assuntodocomentrio"/>
    <w:uiPriority w:val="99"/>
    <w:semiHidden/>
    <w:locked/>
    <w:rsid w:val="00FB14E0"/>
    <w:rPr>
      <w:rFonts w:ascii="Arial" w:hAnsi="Arial"/>
      <w:b/>
      <w:bCs/>
    </w:rPr>
  </w:style>
  <w:style w:type="paragraph" w:styleId="Textodebalo">
    <w:name w:val="Balloon Text"/>
    <w:basedOn w:val="Normal"/>
    <w:link w:val="TextodebaloChar"/>
    <w:uiPriority w:val="99"/>
    <w:semiHidden/>
    <w:rsid w:val="00FB14E0"/>
    <w:rPr>
      <w:rFonts w:ascii="Tahoma" w:eastAsia="Times New Roman" w:hAnsi="Tahoma" w:cs="Tahoma"/>
      <w:sz w:val="16"/>
      <w:szCs w:val="16"/>
    </w:rPr>
  </w:style>
  <w:style w:type="character" w:customStyle="1" w:styleId="TextodebaloChar">
    <w:name w:val="Texto de balão Char"/>
    <w:basedOn w:val="Fontepargpadro"/>
    <w:link w:val="Textodebalo"/>
    <w:uiPriority w:val="99"/>
    <w:semiHidden/>
    <w:locked/>
    <w:rsid w:val="00FB14E0"/>
    <w:rPr>
      <w:rFonts w:ascii="Tahoma" w:hAnsi="Tahoma" w:cs="Tahoma"/>
      <w:sz w:val="16"/>
      <w:szCs w:val="16"/>
      <w:lang w:eastAsia="pt-BR"/>
    </w:rPr>
  </w:style>
  <w:style w:type="table" w:styleId="Tabelacomgrade">
    <w:name w:val="Table Grid"/>
    <w:basedOn w:val="Tabelanormal"/>
    <w:uiPriority w:val="99"/>
    <w:rsid w:val="00FB14E0"/>
    <w:pPr>
      <w:spacing w:line="360" w:lineRule="auto"/>
      <w:jc w:val="both"/>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o">
    <w:name w:val="Quote"/>
    <w:basedOn w:val="PargrafodaLista"/>
    <w:next w:val="Normal"/>
    <w:link w:val="CitaoChar"/>
    <w:uiPriority w:val="99"/>
    <w:qFormat/>
    <w:rsid w:val="00FB14E0"/>
    <w:pPr>
      <w:spacing w:line="240" w:lineRule="auto"/>
      <w:ind w:left="2268" w:firstLine="0"/>
    </w:pPr>
    <w:rPr>
      <w:rFonts w:eastAsia="Times New Roman"/>
      <w:sz w:val="20"/>
      <w:szCs w:val="20"/>
    </w:rPr>
  </w:style>
  <w:style w:type="character" w:customStyle="1" w:styleId="CitaoChar">
    <w:name w:val="Citação Char"/>
    <w:basedOn w:val="Fontepargpadro"/>
    <w:link w:val="Citao"/>
    <w:uiPriority w:val="99"/>
    <w:locked/>
    <w:rsid w:val="00FB14E0"/>
    <w:rPr>
      <w:rFonts w:ascii="Arial" w:hAnsi="Arial" w:cs="Times New Roman"/>
      <w:sz w:val="20"/>
      <w:szCs w:val="20"/>
      <w:lang w:eastAsia="pt-BR"/>
    </w:rPr>
  </w:style>
  <w:style w:type="paragraph" w:styleId="CabealhodoSumrio">
    <w:name w:val="TOC Heading"/>
    <w:basedOn w:val="Ttulo1"/>
    <w:next w:val="Normal"/>
    <w:uiPriority w:val="99"/>
    <w:qFormat/>
    <w:rsid w:val="00FB14E0"/>
    <w:pPr>
      <w:keepNext/>
      <w:keepLines/>
      <w:spacing w:before="480" w:line="276" w:lineRule="auto"/>
      <w:outlineLvl w:val="9"/>
    </w:pPr>
    <w:rPr>
      <w:rFonts w:ascii="Cambria" w:hAnsi="Cambria"/>
      <w:bCs/>
      <w:color w:val="365F91"/>
      <w:sz w:val="28"/>
      <w:szCs w:val="28"/>
    </w:rPr>
  </w:style>
  <w:style w:type="character" w:customStyle="1" w:styleId="MenoPendente">
    <w:name w:val="Menção Pendente"/>
    <w:uiPriority w:val="99"/>
    <w:semiHidden/>
    <w:rsid w:val="00FB14E0"/>
    <w:rPr>
      <w:color w:val="808080"/>
      <w:shd w:val="clear" w:color="auto" w:fill="E6E6E6"/>
    </w:rPr>
  </w:style>
  <w:style w:type="paragraph" w:customStyle="1" w:styleId="estilo2">
    <w:name w:val="estilo 2"/>
    <w:basedOn w:val="Ttulo2"/>
    <w:next w:val="Ttulo2"/>
    <w:uiPriority w:val="99"/>
    <w:rsid w:val="00FB14E0"/>
  </w:style>
  <w:style w:type="paragraph" w:customStyle="1" w:styleId="Default">
    <w:name w:val="Default"/>
    <w:uiPriority w:val="99"/>
    <w:rsid w:val="00FB14E0"/>
    <w:pPr>
      <w:autoSpaceDE w:val="0"/>
      <w:autoSpaceDN w:val="0"/>
      <w:adjustRightInd w:val="0"/>
    </w:pPr>
    <w:rPr>
      <w:rFonts w:eastAsia="Times New Roman"/>
      <w:color w:val="000000"/>
      <w:sz w:val="24"/>
      <w:szCs w:val="24"/>
    </w:rPr>
  </w:style>
  <w:style w:type="paragraph" w:customStyle="1" w:styleId="TAMainText">
    <w:name w:val="TA_Main_Text"/>
    <w:basedOn w:val="Normal"/>
    <w:uiPriority w:val="99"/>
    <w:rsid w:val="00FB14E0"/>
    <w:pPr>
      <w:suppressAutoHyphens/>
      <w:overflowPunct w:val="0"/>
      <w:autoSpaceDE w:val="0"/>
      <w:spacing w:line="240" w:lineRule="exact"/>
      <w:ind w:firstLine="202"/>
      <w:jc w:val="both"/>
      <w:textAlignment w:val="baseline"/>
    </w:pPr>
    <w:rPr>
      <w:rFonts w:ascii="Times" w:eastAsia="Times New Roman" w:hAnsi="Times" w:cs="Times"/>
      <w:sz w:val="20"/>
      <w:szCs w:val="20"/>
      <w:lang w:val="en-US" w:eastAsia="ar-SA"/>
    </w:rPr>
  </w:style>
  <w:style w:type="paragraph" w:styleId="NormalWeb">
    <w:name w:val="Normal (Web)"/>
    <w:basedOn w:val="Normal"/>
    <w:uiPriority w:val="99"/>
    <w:semiHidden/>
    <w:rsid w:val="00924313"/>
    <w:pPr>
      <w:spacing w:before="100" w:beforeAutospacing="1" w:after="100" w:afterAutospacing="1"/>
    </w:pPr>
    <w:rPr>
      <w:rFonts w:ascii="Times New Roman" w:eastAsia="Times New Roman" w:hAnsi="Times New Roman"/>
    </w:rPr>
  </w:style>
  <w:style w:type="paragraph" w:customStyle="1" w:styleId="Pargrafo">
    <w:name w:val="Parágrafo"/>
    <w:basedOn w:val="Normal"/>
    <w:autoRedefine/>
    <w:uiPriority w:val="99"/>
    <w:rsid w:val="004B7877"/>
    <w:pPr>
      <w:spacing w:line="360" w:lineRule="auto"/>
      <w:ind w:firstLine="709"/>
      <w:jc w:val="both"/>
    </w:pPr>
    <w:rPr>
      <w:rFonts w:eastAsia="Times New Roman" w:cs="Arial"/>
      <w:color w:val="FF0000"/>
    </w:rPr>
  </w:style>
  <w:style w:type="character" w:styleId="Forte">
    <w:name w:val="Strong"/>
    <w:basedOn w:val="Fontepargpadro"/>
    <w:uiPriority w:val="99"/>
    <w:qFormat/>
    <w:rsid w:val="00573B09"/>
    <w:rPr>
      <w:rFonts w:cs="Times New Roman"/>
      <w:b/>
      <w:bCs/>
    </w:rPr>
  </w:style>
</w:styles>
</file>

<file path=word/webSettings.xml><?xml version="1.0" encoding="utf-8"?>
<w:webSettings xmlns:r="http://schemas.openxmlformats.org/officeDocument/2006/relationships" xmlns:w="http://schemas.openxmlformats.org/wordprocessingml/2006/main">
  <w:divs>
    <w:div w:id="1553543577">
      <w:marLeft w:val="0"/>
      <w:marRight w:val="0"/>
      <w:marTop w:val="0"/>
      <w:marBottom w:val="0"/>
      <w:divBdr>
        <w:top w:val="none" w:sz="0" w:space="0" w:color="auto"/>
        <w:left w:val="none" w:sz="0" w:space="0" w:color="auto"/>
        <w:bottom w:val="none" w:sz="0" w:space="0" w:color="auto"/>
        <w:right w:val="none" w:sz="0" w:space="0" w:color="auto"/>
      </w:divBdr>
    </w:div>
    <w:div w:id="1553543578">
      <w:marLeft w:val="0"/>
      <w:marRight w:val="0"/>
      <w:marTop w:val="0"/>
      <w:marBottom w:val="0"/>
      <w:divBdr>
        <w:top w:val="none" w:sz="0" w:space="0" w:color="auto"/>
        <w:left w:val="none" w:sz="0" w:space="0" w:color="auto"/>
        <w:bottom w:val="none" w:sz="0" w:space="0" w:color="auto"/>
        <w:right w:val="none" w:sz="0" w:space="0" w:color="auto"/>
      </w:divBdr>
    </w:div>
    <w:div w:id="155354357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mbitojuridico.com.br/site/index.php?n_link=revista_artigos_leitura&amp;artigo_id=18290&amp;revista_caderno=3"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365</TotalTime>
  <Pages>13</Pages>
  <Words>4255</Words>
  <Characters>22977</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ESTATUTO DO DESARMAMENTO</vt:lpstr>
    </vt:vector>
  </TitlesOfParts>
  <Company/>
  <LinksUpToDate>false</LinksUpToDate>
  <CharactersWithSpaces>27178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ESTATUTO DO DESARMAMENTO</dc:title>
  <dc:subject/>
  <cp:keywords/>
  <dc:description/>
  <cp:revision>17</cp:revision>
  <dcterms:created xsi:type="dcterms:W3CDTF">2018-04-26T19:32:00Z</dcterms:created>
  <dcterms:modified xsi:type="dcterms:W3CDTF">2018-05-01T15:36:00Z</dcterms:modified>
</cp:coreProperties>
</file>