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41BF" w:rsidRPr="00E25368" w:rsidRDefault="00C1725C" w:rsidP="002638A2">
      <w:pPr>
        <w:jc w:val="center"/>
        <w:outlineLvl w:val="1"/>
        <w:rPr>
          <w:rFonts w:ascii="Times New Roman" w:hAnsi="Times New Roman" w:cs="Times New Roman"/>
          <w:b/>
          <w:color w:val="auto"/>
          <w:sz w:val="28"/>
          <w:szCs w:val="28"/>
          <w:shd w:val="clear" w:color="auto" w:fill="F5F5F5"/>
        </w:rPr>
      </w:pPr>
      <w:r w:rsidRPr="00E25368">
        <w:rPr>
          <w:rFonts w:ascii="Times New Roman" w:hAnsi="Times New Roman" w:cs="Times New Roman"/>
          <w:b/>
          <w:color w:val="auto"/>
          <w:sz w:val="28"/>
          <w:szCs w:val="28"/>
        </w:rPr>
        <w:t>A POSSÍVEL LIBERAÇÃO DO PORTE DE ARMA PARA A SOCIEDADE CIVIL</w:t>
      </w:r>
    </w:p>
    <w:p w:rsidR="003554C8" w:rsidRPr="00E25368" w:rsidRDefault="003554C8" w:rsidP="002638A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jc w:val="center"/>
        <w:rPr>
          <w:rFonts w:ascii="Times New Roman" w:hAnsi="Times New Roman" w:cs="Times New Roman"/>
          <w:b/>
          <w:color w:val="auto"/>
          <w:sz w:val="20"/>
          <w:szCs w:val="20"/>
        </w:rPr>
      </w:pPr>
    </w:p>
    <w:p w:rsidR="00C1725C" w:rsidRPr="00E25368" w:rsidRDefault="00C1725C" w:rsidP="002638A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jc w:val="center"/>
        <w:rPr>
          <w:rFonts w:ascii="Times New Roman" w:hAnsi="Times New Roman" w:cs="Times New Roman"/>
          <w:color w:val="auto"/>
        </w:rPr>
      </w:pPr>
      <w:r w:rsidRPr="00E25368">
        <w:rPr>
          <w:rFonts w:ascii="Times New Roman" w:hAnsi="Times New Roman" w:cs="Times New Roman"/>
          <w:color w:val="auto"/>
        </w:rPr>
        <w:t>THE POSSIBLE RELEASE OF THE WEAPON TO CIVIL SOCIETY</w:t>
      </w:r>
    </w:p>
    <w:p w:rsidR="004F43DE" w:rsidRDefault="004F43DE" w:rsidP="002638A2">
      <w:pPr>
        <w:jc w:val="center"/>
        <w:outlineLvl w:val="1"/>
        <w:rPr>
          <w:rFonts w:ascii="Times New Roman" w:hAnsi="Times New Roman" w:cs="Times New Roman"/>
          <w:color w:val="auto"/>
        </w:rPr>
      </w:pPr>
    </w:p>
    <w:p w:rsidR="00E25368" w:rsidRPr="00E25368" w:rsidRDefault="00E25368" w:rsidP="002638A2">
      <w:pPr>
        <w:jc w:val="center"/>
        <w:outlineLvl w:val="1"/>
        <w:rPr>
          <w:rFonts w:ascii="Times New Roman" w:hAnsi="Times New Roman" w:cs="Times New Roman"/>
          <w:color w:val="auto"/>
        </w:rPr>
      </w:pPr>
    </w:p>
    <w:p w:rsidR="00EB1450" w:rsidRPr="00E25368" w:rsidRDefault="00C1725C" w:rsidP="002638A2">
      <w:pPr>
        <w:jc w:val="right"/>
        <w:outlineLvl w:val="1"/>
        <w:rPr>
          <w:rFonts w:ascii="Times New Roman" w:hAnsi="Times New Roman" w:cs="Times New Roman"/>
          <w:color w:val="auto"/>
        </w:rPr>
      </w:pPr>
      <w:r w:rsidRPr="00E25368">
        <w:rPr>
          <w:rFonts w:ascii="Times New Roman" w:hAnsi="Times New Roman" w:cs="Times New Roman"/>
          <w:color w:val="auto"/>
        </w:rPr>
        <w:t>CARVALHO</w:t>
      </w:r>
      <w:r w:rsidR="00EB1450" w:rsidRPr="00E25368">
        <w:rPr>
          <w:rFonts w:ascii="Times New Roman" w:hAnsi="Times New Roman" w:cs="Times New Roman"/>
          <w:color w:val="auto"/>
        </w:rPr>
        <w:t>,</w:t>
      </w:r>
      <w:r w:rsidR="00B405DD" w:rsidRPr="00E25368">
        <w:rPr>
          <w:rFonts w:ascii="Times New Roman" w:hAnsi="Times New Roman" w:cs="Times New Roman"/>
          <w:color w:val="auto"/>
        </w:rPr>
        <w:t xml:space="preserve"> </w:t>
      </w:r>
      <w:r w:rsidRPr="00E25368">
        <w:rPr>
          <w:rFonts w:ascii="Times New Roman" w:hAnsi="Times New Roman" w:cs="Times New Roman"/>
          <w:color w:val="auto"/>
        </w:rPr>
        <w:t>Jurany Fernandes de Carvalho</w:t>
      </w:r>
      <w:r w:rsidR="00EB1450" w:rsidRPr="00E25368">
        <w:rPr>
          <w:rStyle w:val="Refdenotaderodap"/>
          <w:rFonts w:ascii="Times New Roman" w:hAnsi="Times New Roman" w:cs="Times New Roman"/>
          <w:color w:val="auto"/>
        </w:rPr>
        <w:footnoteReference w:id="1"/>
      </w:r>
      <w:r w:rsidR="00EB1450" w:rsidRPr="00E25368">
        <w:rPr>
          <w:rFonts w:ascii="Times New Roman" w:hAnsi="Times New Roman" w:cs="Times New Roman"/>
          <w:color w:val="auto"/>
        </w:rPr>
        <w:t xml:space="preserve"> </w:t>
      </w:r>
    </w:p>
    <w:p w:rsidR="003554C8" w:rsidRPr="00E25368" w:rsidRDefault="004F43DE" w:rsidP="002638A2">
      <w:pPr>
        <w:jc w:val="right"/>
        <w:outlineLvl w:val="1"/>
        <w:rPr>
          <w:rFonts w:ascii="Times New Roman" w:hAnsi="Times New Roman" w:cs="Times New Roman"/>
          <w:color w:val="auto"/>
        </w:rPr>
      </w:pPr>
      <w:r w:rsidRPr="00E25368">
        <w:rPr>
          <w:rFonts w:ascii="Times New Roman" w:hAnsi="Times New Roman" w:cs="Times New Roman"/>
          <w:color w:val="auto"/>
        </w:rPr>
        <w:t>NERES</w:t>
      </w:r>
      <w:r w:rsidR="00EB1450" w:rsidRPr="00E25368">
        <w:rPr>
          <w:rFonts w:ascii="Times New Roman" w:hAnsi="Times New Roman" w:cs="Times New Roman"/>
          <w:color w:val="auto"/>
        </w:rPr>
        <w:t xml:space="preserve">, </w:t>
      </w:r>
      <w:r w:rsidR="00A9136B" w:rsidRPr="00E25368">
        <w:rPr>
          <w:rFonts w:ascii="Times New Roman" w:hAnsi="Times New Roman" w:cs="Times New Roman"/>
          <w:color w:val="auto"/>
        </w:rPr>
        <w:t>Wesley Fábio da Silva</w:t>
      </w:r>
      <w:r w:rsidR="00EB1450" w:rsidRPr="00E25368">
        <w:rPr>
          <w:rStyle w:val="Refdenotaderodap"/>
          <w:rFonts w:ascii="Times New Roman" w:hAnsi="Times New Roman" w:cs="Times New Roman"/>
          <w:color w:val="auto"/>
        </w:rPr>
        <w:footnoteReference w:id="2"/>
      </w:r>
    </w:p>
    <w:p w:rsidR="003554C8" w:rsidRPr="00E25368" w:rsidRDefault="003554C8" w:rsidP="003554C8">
      <w:pPr>
        <w:outlineLvl w:val="1"/>
        <w:rPr>
          <w:rFonts w:ascii="Times New Roman" w:hAnsi="Times New Roman" w:cs="Times New Roman"/>
          <w:b/>
          <w:color w:val="auto"/>
        </w:rPr>
      </w:pPr>
      <w:r w:rsidRPr="00E25368">
        <w:rPr>
          <w:rFonts w:ascii="Times New Roman" w:hAnsi="Times New Roman" w:cs="Times New Roman"/>
          <w:b/>
          <w:color w:val="auto"/>
        </w:rPr>
        <w:t>RESUMO</w:t>
      </w:r>
    </w:p>
    <w:p w:rsidR="003554C8" w:rsidRPr="00E25368" w:rsidRDefault="003554C8" w:rsidP="003554C8">
      <w:pPr>
        <w:jc w:val="both"/>
        <w:rPr>
          <w:rFonts w:ascii="Times New Roman" w:hAnsi="Times New Roman" w:cs="Times New Roman"/>
          <w:color w:val="auto"/>
        </w:rPr>
      </w:pPr>
      <w:r w:rsidRPr="00E25368">
        <w:rPr>
          <w:rFonts w:ascii="Times New Roman" w:hAnsi="Times New Roman" w:cs="Times New Roman"/>
          <w:color w:val="auto"/>
          <w:shd w:val="clear" w:color="auto" w:fill="FFFFFF"/>
        </w:rPr>
        <w:t xml:space="preserve">O presente trabalho teve o objetivo de </w:t>
      </w:r>
      <w:r w:rsidRPr="00E25368">
        <w:rPr>
          <w:rFonts w:ascii="Times New Roman" w:hAnsi="Times New Roman" w:cs="Times New Roman"/>
          <w:color w:val="auto"/>
        </w:rPr>
        <w:t>apresentar os projetos de lei acerca do tema em questão que estão em processo de votação no Congresso Nacional que lecionam a revogação do Estatuto do Desarmamento, bem como relatar como ocorreria a função da Polícia Militar depois de revogado o estatuto.</w:t>
      </w:r>
      <w:r w:rsidR="002638A2" w:rsidRPr="00E25368">
        <w:rPr>
          <w:rFonts w:ascii="Times New Roman" w:hAnsi="Times New Roman" w:cs="Times New Roman"/>
          <w:color w:val="auto"/>
        </w:rPr>
        <w:t xml:space="preserve"> </w:t>
      </w:r>
      <w:r w:rsidRPr="00E25368">
        <w:rPr>
          <w:rFonts w:ascii="Times New Roman" w:hAnsi="Times New Roman" w:cs="Times New Roman"/>
          <w:color w:val="auto"/>
        </w:rPr>
        <w:t>A Metodologia deste trabalho visou o contexto bibliográfico, avaliando qual a posição da doutrina no que concerne à liberação do porte de arma para a sociedade civil, a pesquisa ocorreu na busca por fundamentos teóricos em apostilas e livros. Logo foi realizado um estudo de cunho qualitativo, para obter os dados no que tange a prisões por porte ilegal de arma de fogo, estatística de apreensões de armamento e os municípios da região Metropolitana de Goiânia que são reincidentes neste que ainda é crime.</w:t>
      </w:r>
      <w:r w:rsidR="002638A2" w:rsidRPr="00E25368">
        <w:rPr>
          <w:rFonts w:ascii="Times New Roman" w:hAnsi="Times New Roman" w:cs="Times New Roman"/>
          <w:color w:val="auto"/>
        </w:rPr>
        <w:t xml:space="preserve"> Os resultados deste artigo demonstraram que o alto índice de criminalidade tem assustado a sociedade, os números mostram que Goiânia e Aparecida de Goiânia são os campeões em ocorrências de porte ilegal de arma de fogo, bem como de prisões. </w:t>
      </w:r>
      <w:r w:rsidRPr="00E25368">
        <w:rPr>
          <w:rFonts w:ascii="Times New Roman" w:hAnsi="Times New Roman" w:cs="Times New Roman"/>
          <w:color w:val="auto"/>
        </w:rPr>
        <w:t>Por isso, têm-se projetos na câmera para que se possível o cidadão de bem, obtenha o porte de arma, desde que atendido os requisitos, sem contar que isso auxilia o trabalho da Polícia Militar, havendo uma diminuição desse tipo de ocorrência, não será preciso deslocar viaturas</w:t>
      </w:r>
      <w:r w:rsidR="002638A2" w:rsidRPr="00E25368">
        <w:rPr>
          <w:rFonts w:ascii="Times New Roman" w:hAnsi="Times New Roman" w:cs="Times New Roman"/>
          <w:color w:val="auto"/>
        </w:rPr>
        <w:t>.</w:t>
      </w:r>
    </w:p>
    <w:p w:rsidR="003554C8" w:rsidRPr="00E25368" w:rsidRDefault="003554C8" w:rsidP="003554C8">
      <w:pPr>
        <w:widowControl/>
        <w:jc w:val="both"/>
        <w:rPr>
          <w:rFonts w:ascii="Times New Roman" w:hAnsi="Times New Roman" w:cs="Times New Roman"/>
          <w:b/>
          <w:color w:val="auto"/>
          <w:shd w:val="clear" w:color="auto" w:fill="FFFFFF"/>
        </w:rPr>
      </w:pPr>
    </w:p>
    <w:p w:rsidR="003554C8" w:rsidRPr="00E25368" w:rsidRDefault="003554C8" w:rsidP="003554C8">
      <w:pPr>
        <w:jc w:val="both"/>
        <w:outlineLvl w:val="1"/>
        <w:rPr>
          <w:rFonts w:ascii="Times New Roman" w:hAnsi="Times New Roman" w:cs="Times New Roman"/>
          <w:b/>
          <w:color w:val="auto"/>
        </w:rPr>
      </w:pPr>
      <w:r w:rsidRPr="00E25368">
        <w:rPr>
          <w:rFonts w:ascii="Times New Roman" w:hAnsi="Times New Roman" w:cs="Times New Roman"/>
          <w:b/>
          <w:color w:val="auto"/>
        </w:rPr>
        <w:t xml:space="preserve">PALAVRAS-CHAVE: </w:t>
      </w:r>
      <w:r w:rsidR="002638A2" w:rsidRPr="00E25368">
        <w:rPr>
          <w:rFonts w:ascii="Times New Roman" w:hAnsi="Times New Roman" w:cs="Times New Roman"/>
          <w:color w:val="auto"/>
        </w:rPr>
        <w:t>Porte de arma. Projeto. Sociedade.</w:t>
      </w:r>
    </w:p>
    <w:p w:rsidR="003554C8" w:rsidRPr="00E25368" w:rsidRDefault="003554C8" w:rsidP="003554C8">
      <w:pPr>
        <w:jc w:val="both"/>
        <w:outlineLvl w:val="1"/>
        <w:rPr>
          <w:rFonts w:ascii="Times New Roman" w:hAnsi="Times New Roman" w:cs="Times New Roman"/>
          <w:b/>
          <w:color w:val="auto"/>
        </w:rPr>
      </w:pPr>
    </w:p>
    <w:p w:rsidR="003554C8" w:rsidRPr="00E25368" w:rsidRDefault="003554C8" w:rsidP="003554C8">
      <w:pPr>
        <w:jc w:val="both"/>
        <w:outlineLvl w:val="1"/>
        <w:rPr>
          <w:rFonts w:ascii="Times New Roman" w:hAnsi="Times New Roman" w:cs="Times New Roman"/>
          <w:b/>
          <w:color w:val="auto"/>
        </w:rPr>
      </w:pPr>
      <w:r w:rsidRPr="00E25368">
        <w:rPr>
          <w:rFonts w:ascii="Times New Roman" w:hAnsi="Times New Roman" w:cs="Times New Roman"/>
          <w:b/>
          <w:color w:val="auto"/>
        </w:rPr>
        <w:t>ABSTRACT</w:t>
      </w:r>
    </w:p>
    <w:p w:rsidR="002638A2" w:rsidRPr="00E25368" w:rsidRDefault="002638A2" w:rsidP="002638A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jc w:val="both"/>
        <w:rPr>
          <w:rFonts w:ascii="Times New Roman" w:hAnsi="Times New Roman" w:cs="Times New Roman"/>
          <w:color w:val="auto"/>
        </w:rPr>
      </w:pPr>
      <w:r w:rsidRPr="00E25368">
        <w:rPr>
          <w:rFonts w:ascii="Times New Roman" w:hAnsi="Times New Roman" w:cs="Times New Roman"/>
          <w:color w:val="auto"/>
        </w:rPr>
        <w:t>The present work had the objective to present the bills on the subject in question that are in the process of voting in the National Congress that teach the revocation of the Disarmament Statute, as well as to report how the function of the Military Police would occur after revoked the statute. The Methodology of this work focused on the bibliographical context, evaluating the position of the doctrine regarding the release of gun possession to the civil society, the research occurred in the search for theoretical foundations in handbooks and books. Soon, a qualitative study was carried out to obtain the data regarding prisons for illegal possession of firearms, statistics of arms seizures and the municipalities of the Metropolitan Region of Goiania, which are recidivists in this one that is still a crime. The results of this article have shown that the high crime rate has frightened society; the figures show that Goiania and Aparecida de Goiania are the champions in cases of illegal possession of firearms, as well as prisons. Therefore, we have projects in the camera so that the good citizen, if possible, obtain the possession of a weapon, provided that the requirements are met, not to mention that this assists the work of the Military Police, and there is a decrease in this type of occurrence, you will need to move vehicles.</w:t>
      </w:r>
    </w:p>
    <w:p w:rsidR="002638A2" w:rsidRPr="00E25368" w:rsidRDefault="002638A2" w:rsidP="002638A2">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jc w:val="both"/>
        <w:rPr>
          <w:rFonts w:ascii="Times New Roman" w:hAnsi="Times New Roman" w:cs="Times New Roman"/>
          <w:color w:val="auto"/>
        </w:rPr>
      </w:pPr>
    </w:p>
    <w:p w:rsidR="002638A2" w:rsidRPr="00E25368" w:rsidRDefault="003554C8" w:rsidP="002638A2">
      <w:pPr>
        <w:pStyle w:val="Pr-formataoHTML"/>
        <w:shd w:val="clear" w:color="auto" w:fill="FFFFFF"/>
        <w:jc w:val="both"/>
        <w:rPr>
          <w:rFonts w:ascii="Times New Roman" w:hAnsi="Times New Roman" w:cs="Times New Roman"/>
          <w:sz w:val="24"/>
          <w:szCs w:val="24"/>
        </w:rPr>
      </w:pPr>
      <w:r w:rsidRPr="00E25368">
        <w:rPr>
          <w:rFonts w:ascii="Times New Roman" w:hAnsi="Times New Roman" w:cs="Times New Roman"/>
          <w:b/>
          <w:sz w:val="24"/>
          <w:szCs w:val="24"/>
        </w:rPr>
        <w:t xml:space="preserve">KEYWORDS: </w:t>
      </w:r>
      <w:r w:rsidR="002638A2" w:rsidRPr="00E25368">
        <w:rPr>
          <w:rFonts w:ascii="Times New Roman" w:hAnsi="Times New Roman" w:cs="Times New Roman"/>
          <w:sz w:val="24"/>
          <w:szCs w:val="24"/>
        </w:rPr>
        <w:t>Weapon. Project. Society.</w:t>
      </w:r>
    </w:p>
    <w:p w:rsidR="006B24EA" w:rsidRPr="00E25368" w:rsidRDefault="006B24EA" w:rsidP="006B24EA">
      <w:pPr>
        <w:pStyle w:val="Ttulo11"/>
        <w:tabs>
          <w:tab w:val="right" w:leader="dot" w:pos="9072"/>
        </w:tabs>
        <w:spacing w:before="600" w:after="600" w:line="360" w:lineRule="auto"/>
        <w:outlineLvl w:val="1"/>
        <w:rPr>
          <w:rFonts w:ascii="Times New Roman" w:hAnsi="Times New Roman" w:cs="Times New Roman"/>
          <w:color w:val="auto"/>
        </w:rPr>
      </w:pPr>
      <w:r w:rsidRPr="00E25368">
        <w:rPr>
          <w:rFonts w:ascii="Times New Roman" w:hAnsi="Times New Roman" w:cs="Times New Roman"/>
          <w:color w:val="auto"/>
        </w:rPr>
        <w:lastRenderedPageBreak/>
        <w:t>1 INTRODUÇÃO</w:t>
      </w:r>
    </w:p>
    <w:p w:rsidR="00C1725C" w:rsidRPr="00E25368" w:rsidRDefault="00C1725C"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Hodiernamente, a liberação do porte de armas no Brasil, vem sendo objeto de estudo, bem como tem causado discussões sob a óptica de uma possível interferência tanto positiva ou negativa na atuação da Polícia Militar. Agregando conhecimentos na área do direito penal e constitucional.</w:t>
      </w:r>
    </w:p>
    <w:p w:rsidR="00C1725C" w:rsidRPr="00E25368" w:rsidRDefault="00C1725C"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Desde a entrada em vigor da Lei 10.826/2003 que se refere ao Estatuo do Desarmamento, muito tem se tem discutido sobre a liberação do porte de arma de fogo para a sociedade civil. Antes do estatuto, o Brasil já vinha adotando medidas por meio de outras normas (legislações) no sentido de coibir o acesso do civil ao porte. Entretanto, para a população tais medidas estavam sendo </w:t>
      </w:r>
      <w:r w:rsidR="00FC5E29" w:rsidRPr="00E25368">
        <w:rPr>
          <w:rFonts w:ascii="Times New Roman" w:hAnsi="Times New Roman" w:cs="Times New Roman"/>
          <w:color w:val="auto"/>
        </w:rPr>
        <w:t>ineficaz</w:t>
      </w:r>
      <w:r w:rsidRPr="00E25368">
        <w:rPr>
          <w:rFonts w:ascii="Times New Roman" w:hAnsi="Times New Roman" w:cs="Times New Roman"/>
          <w:color w:val="auto"/>
        </w:rPr>
        <w:t xml:space="preserve"> para coibir o aumento da criminalidade, </w:t>
      </w:r>
      <w:r w:rsidR="00FC5E29" w:rsidRPr="00E25368">
        <w:rPr>
          <w:rFonts w:ascii="Times New Roman" w:hAnsi="Times New Roman" w:cs="Times New Roman"/>
          <w:color w:val="auto"/>
        </w:rPr>
        <w:t>isso porque no</w:t>
      </w:r>
      <w:r w:rsidRPr="00E25368">
        <w:rPr>
          <w:rFonts w:ascii="Times New Roman" w:hAnsi="Times New Roman" w:cs="Times New Roman"/>
          <w:color w:val="auto"/>
        </w:rPr>
        <w:t xml:space="preserve"> </w:t>
      </w:r>
      <w:r w:rsidR="00FC5E29" w:rsidRPr="00E25368">
        <w:rPr>
          <w:rFonts w:ascii="Times New Roman" w:hAnsi="Times New Roman" w:cs="Times New Roman"/>
          <w:color w:val="auto"/>
        </w:rPr>
        <w:t>ano de</w:t>
      </w:r>
      <w:r w:rsidRPr="00E25368">
        <w:rPr>
          <w:rFonts w:ascii="Times New Roman" w:hAnsi="Times New Roman" w:cs="Times New Roman"/>
          <w:color w:val="auto"/>
        </w:rPr>
        <w:t xml:space="preserve"> 2005 </w:t>
      </w:r>
      <w:r w:rsidR="00FC5E29" w:rsidRPr="00E25368">
        <w:rPr>
          <w:rFonts w:ascii="Times New Roman" w:hAnsi="Times New Roman" w:cs="Times New Roman"/>
          <w:color w:val="auto"/>
        </w:rPr>
        <w:t xml:space="preserve">foi realizado um reverendo, onde se consultou população sobre </w:t>
      </w:r>
      <w:r w:rsidRPr="00E25368">
        <w:rPr>
          <w:rFonts w:ascii="Times New Roman" w:hAnsi="Times New Roman" w:cs="Times New Roman"/>
          <w:color w:val="auto"/>
        </w:rPr>
        <w:t>a possibilidade de proibir a fabricação de armas e munições dentro do território nacional. Onde também houvera uma mudança drástica no modelo</w:t>
      </w:r>
      <w:r w:rsidR="00FC5E29" w:rsidRPr="00E25368">
        <w:rPr>
          <w:rFonts w:ascii="Times New Roman" w:hAnsi="Times New Roman" w:cs="Times New Roman"/>
          <w:color w:val="auto"/>
        </w:rPr>
        <w:t xml:space="preserve"> </w:t>
      </w:r>
      <w:r w:rsidRPr="00E25368">
        <w:rPr>
          <w:rFonts w:ascii="Times New Roman" w:hAnsi="Times New Roman" w:cs="Times New Roman"/>
          <w:color w:val="auto"/>
        </w:rPr>
        <w:t>da política de segurança pública.</w:t>
      </w:r>
    </w:p>
    <w:p w:rsidR="00C1725C" w:rsidRPr="00E25368" w:rsidRDefault="00C1725C"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Com o aumento da violência nas últimas décadas, principalmente nos grandes centros urbanos, onde se tem uma maior densidade populacional </w:t>
      </w:r>
      <w:r w:rsidR="00FC5E29" w:rsidRPr="00E25368">
        <w:rPr>
          <w:rFonts w:ascii="Times New Roman" w:hAnsi="Times New Roman" w:cs="Times New Roman"/>
          <w:color w:val="auto"/>
        </w:rPr>
        <w:t>e</w:t>
      </w:r>
      <w:r w:rsidRPr="00E25368">
        <w:rPr>
          <w:rFonts w:ascii="Times New Roman" w:hAnsi="Times New Roman" w:cs="Times New Roman"/>
          <w:color w:val="auto"/>
        </w:rPr>
        <w:t xml:space="preserve"> </w:t>
      </w:r>
      <w:r w:rsidR="00FC5E29" w:rsidRPr="00E25368">
        <w:rPr>
          <w:rFonts w:ascii="Times New Roman" w:hAnsi="Times New Roman" w:cs="Times New Roman"/>
          <w:color w:val="auto"/>
        </w:rPr>
        <w:t>concentra</w:t>
      </w:r>
      <w:r w:rsidRPr="00E25368">
        <w:rPr>
          <w:rFonts w:ascii="Times New Roman" w:hAnsi="Times New Roman" w:cs="Times New Roman"/>
          <w:color w:val="auto"/>
        </w:rPr>
        <w:t xml:space="preserve">, </w:t>
      </w:r>
      <w:r w:rsidR="00FC5E29" w:rsidRPr="00E25368">
        <w:rPr>
          <w:rFonts w:ascii="Times New Roman" w:hAnsi="Times New Roman" w:cs="Times New Roman"/>
          <w:color w:val="auto"/>
        </w:rPr>
        <w:t>a maior demanda da criminalidade,</w:t>
      </w:r>
      <w:r w:rsidRPr="00E25368">
        <w:rPr>
          <w:rFonts w:ascii="Times New Roman" w:hAnsi="Times New Roman" w:cs="Times New Roman"/>
          <w:color w:val="auto"/>
        </w:rPr>
        <w:t xml:space="preserve"> uma discussão põe em cheque a eficácia do estatuto do desarmamento</w:t>
      </w:r>
      <w:r w:rsidR="00FC5E29" w:rsidRPr="00E25368">
        <w:rPr>
          <w:rFonts w:ascii="Times New Roman" w:hAnsi="Times New Roman" w:cs="Times New Roman"/>
          <w:color w:val="auto"/>
        </w:rPr>
        <w:t>. Por este motivo, é fundamental lecionar que o em uma visão individual, de certa forma o estatuto, apresenta lacunas, por isso, parte da doutrina defende e outra é contra possíveis</w:t>
      </w:r>
      <w:r w:rsidRPr="00E25368">
        <w:rPr>
          <w:rFonts w:ascii="Times New Roman" w:hAnsi="Times New Roman" w:cs="Times New Roman"/>
          <w:color w:val="auto"/>
        </w:rPr>
        <w:t xml:space="preserve"> mudanças advindas no que concerne ao trabalho da </w:t>
      </w:r>
      <w:r w:rsidR="00FC5E29" w:rsidRPr="00E25368">
        <w:rPr>
          <w:rFonts w:ascii="Times New Roman" w:hAnsi="Times New Roman" w:cs="Times New Roman"/>
          <w:color w:val="auto"/>
        </w:rPr>
        <w:t>Polícia</w:t>
      </w:r>
      <w:r w:rsidRPr="00E25368">
        <w:rPr>
          <w:rFonts w:ascii="Times New Roman" w:hAnsi="Times New Roman" w:cs="Times New Roman"/>
          <w:color w:val="auto"/>
        </w:rPr>
        <w:t xml:space="preserve"> </w:t>
      </w:r>
      <w:r w:rsidR="00FC5E29" w:rsidRPr="00E25368">
        <w:rPr>
          <w:rFonts w:ascii="Times New Roman" w:hAnsi="Times New Roman" w:cs="Times New Roman"/>
          <w:color w:val="auto"/>
        </w:rPr>
        <w:t>Militar,</w:t>
      </w:r>
      <w:r w:rsidRPr="00E25368">
        <w:rPr>
          <w:rFonts w:ascii="Times New Roman" w:hAnsi="Times New Roman" w:cs="Times New Roman"/>
          <w:color w:val="auto"/>
        </w:rPr>
        <w:t xml:space="preserve"> caso a referida lei seja revogada</w:t>
      </w:r>
      <w:r w:rsidR="00FC5E29" w:rsidRPr="00E25368">
        <w:rPr>
          <w:rFonts w:ascii="Times New Roman" w:hAnsi="Times New Roman" w:cs="Times New Roman"/>
          <w:color w:val="auto"/>
        </w:rPr>
        <w:t>, o que dará</w:t>
      </w:r>
      <w:r w:rsidRPr="00E25368">
        <w:rPr>
          <w:rFonts w:ascii="Times New Roman" w:hAnsi="Times New Roman" w:cs="Times New Roman"/>
          <w:color w:val="auto"/>
        </w:rPr>
        <w:t xml:space="preserve"> </w:t>
      </w:r>
      <w:r w:rsidR="00FC5E29" w:rsidRPr="00E25368">
        <w:rPr>
          <w:rFonts w:ascii="Times New Roman" w:hAnsi="Times New Roman" w:cs="Times New Roman"/>
          <w:color w:val="auto"/>
        </w:rPr>
        <w:t>a sociedade, o</w:t>
      </w:r>
      <w:r w:rsidRPr="00E25368">
        <w:rPr>
          <w:rFonts w:ascii="Times New Roman" w:hAnsi="Times New Roman" w:cs="Times New Roman"/>
          <w:color w:val="auto"/>
        </w:rPr>
        <w:t xml:space="preserve"> direito de portar armas de fogo dentro das limitações do seu estado ou até mesmo dentro do território nacional.</w:t>
      </w:r>
    </w:p>
    <w:p w:rsidR="00FC5E29" w:rsidRPr="00E25368" w:rsidRDefault="00FC5E2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A justificação pela escolha do tema vai de encontro com a atividade fim da Polícia Militar, que possui papel constitucional de evitar que crimes aconteçam, pois não é sempre que a mesma será capaz de intervir a tempo antes que tais fatos venham ocorrer.</w:t>
      </w:r>
    </w:p>
    <w:p w:rsidR="00C1725C" w:rsidRPr="00E25368" w:rsidRDefault="005131DF"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A problemática encontrada busca detalhar, se depois de revogado o Estatuto do Desarmamento, o que implicará na função inerente da Polícia</w:t>
      </w:r>
      <w:r w:rsidR="005B3E1C" w:rsidRPr="00E25368">
        <w:rPr>
          <w:rFonts w:ascii="Times New Roman" w:hAnsi="Times New Roman" w:cs="Times New Roman"/>
          <w:color w:val="auto"/>
        </w:rPr>
        <w:t xml:space="preserve"> </w:t>
      </w:r>
      <w:r w:rsidRPr="00E25368">
        <w:rPr>
          <w:rFonts w:ascii="Times New Roman" w:hAnsi="Times New Roman" w:cs="Times New Roman"/>
          <w:color w:val="auto"/>
        </w:rPr>
        <w:t>Militar do Estado de Goiás?</w:t>
      </w:r>
    </w:p>
    <w:p w:rsidR="00FF2B96" w:rsidRPr="00E25368" w:rsidRDefault="00121DAB"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rPr>
        <w:t>A Carta Magna</w:t>
      </w:r>
      <w:r w:rsidR="00C1725C" w:rsidRPr="00E25368">
        <w:rPr>
          <w:rFonts w:ascii="Times New Roman" w:hAnsi="Times New Roman" w:cs="Times New Roman"/>
          <w:color w:val="auto"/>
        </w:rPr>
        <w:t xml:space="preserve"> traz em seu artigo 5º que são invioláveis a vida privada, a honra, a intimidade, liberdade, </w:t>
      </w:r>
      <w:r w:rsidRPr="00E25368">
        <w:rPr>
          <w:rFonts w:ascii="Times New Roman" w:hAnsi="Times New Roman" w:cs="Times New Roman"/>
          <w:color w:val="auto"/>
        </w:rPr>
        <w:t xml:space="preserve">enfim, </w:t>
      </w:r>
      <w:r w:rsidR="00C1725C" w:rsidRPr="00E25368">
        <w:rPr>
          <w:rFonts w:ascii="Times New Roman" w:hAnsi="Times New Roman" w:cs="Times New Roman"/>
          <w:color w:val="auto"/>
        </w:rPr>
        <w:t xml:space="preserve">o direito a vida e propriedade. </w:t>
      </w:r>
      <w:r w:rsidRPr="00E25368">
        <w:rPr>
          <w:rFonts w:ascii="Times New Roman" w:hAnsi="Times New Roman" w:cs="Times New Roman"/>
          <w:color w:val="auto"/>
        </w:rPr>
        <w:t>Desta feita, com</w:t>
      </w:r>
      <w:r w:rsidR="00C1725C" w:rsidRPr="00E25368">
        <w:rPr>
          <w:rFonts w:ascii="Times New Roman" w:hAnsi="Times New Roman" w:cs="Times New Roman"/>
          <w:color w:val="auto"/>
          <w:shd w:val="clear" w:color="auto" w:fill="FFFFFF"/>
        </w:rPr>
        <w:t xml:space="preserve"> essa gama de direitos </w:t>
      </w:r>
      <w:r w:rsidRPr="00E25368">
        <w:rPr>
          <w:rFonts w:ascii="Times New Roman" w:hAnsi="Times New Roman" w:cs="Times New Roman"/>
          <w:color w:val="auto"/>
          <w:shd w:val="clear" w:color="auto" w:fill="FFFFFF"/>
        </w:rPr>
        <w:t>assegurados na lei maior,</w:t>
      </w:r>
      <w:r w:rsidR="00C1725C" w:rsidRPr="00E25368">
        <w:rPr>
          <w:rFonts w:ascii="Times New Roman" w:hAnsi="Times New Roman" w:cs="Times New Roman"/>
          <w:color w:val="auto"/>
          <w:shd w:val="clear" w:color="auto" w:fill="FFFFFF"/>
        </w:rPr>
        <w:t xml:space="preserve"> </w:t>
      </w:r>
      <w:r w:rsidRPr="00E25368">
        <w:rPr>
          <w:rFonts w:ascii="Times New Roman" w:hAnsi="Times New Roman" w:cs="Times New Roman"/>
          <w:color w:val="auto"/>
          <w:shd w:val="clear" w:color="auto" w:fill="FFFFFF"/>
        </w:rPr>
        <w:t>abrem-se</w:t>
      </w:r>
      <w:r w:rsidR="00C1725C" w:rsidRPr="00E25368">
        <w:rPr>
          <w:rFonts w:ascii="Times New Roman" w:hAnsi="Times New Roman" w:cs="Times New Roman"/>
          <w:color w:val="auto"/>
          <w:shd w:val="clear" w:color="auto" w:fill="FFFFFF"/>
        </w:rPr>
        <w:t xml:space="preserve"> precedentes indiscutíveis para se aprovar a utilização de força moderada de armas de fogo por membros da sociedade para repelir possíveis atos ofensivos contra sua segurança.</w:t>
      </w:r>
      <w:r w:rsidRPr="00E25368">
        <w:rPr>
          <w:rFonts w:ascii="Times New Roman" w:hAnsi="Times New Roman" w:cs="Times New Roman"/>
          <w:color w:val="auto"/>
          <w:shd w:val="clear" w:color="auto" w:fill="FFFFFF"/>
        </w:rPr>
        <w:t xml:space="preserve"> </w:t>
      </w:r>
    </w:p>
    <w:p w:rsidR="00C1725C" w:rsidRPr="00E25368" w:rsidRDefault="00121DAB"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shd w:val="clear" w:color="auto" w:fill="FFFFFF"/>
        </w:rPr>
        <w:t xml:space="preserve">Tem-se de certa forma, duas linhas de pensamento, sendo a favor, armar a sociedade contra a criminalidade que evolui constantemente, e muitas vezes pelo déficit do efetivo militar, </w:t>
      </w:r>
      <w:r w:rsidRPr="00E25368">
        <w:rPr>
          <w:rFonts w:ascii="Times New Roman" w:hAnsi="Times New Roman" w:cs="Times New Roman"/>
          <w:color w:val="auto"/>
          <w:shd w:val="clear" w:color="auto" w:fill="FFFFFF"/>
        </w:rPr>
        <w:lastRenderedPageBreak/>
        <w:t xml:space="preserve">não consegue atender a demanda, e por outro lado, tem-se o lado positivo, levando em consideração, possíveis mudanças, caso </w:t>
      </w:r>
      <w:r w:rsidR="00FF2B96" w:rsidRPr="00E25368">
        <w:rPr>
          <w:rFonts w:ascii="Times New Roman" w:hAnsi="Times New Roman" w:cs="Times New Roman"/>
          <w:color w:val="auto"/>
          <w:shd w:val="clear" w:color="auto" w:fill="FFFFFF"/>
        </w:rPr>
        <w:t xml:space="preserve">ocorra </w:t>
      </w:r>
      <w:r w:rsidR="00C963C3" w:rsidRPr="00E25368">
        <w:rPr>
          <w:rFonts w:ascii="Times New Roman" w:hAnsi="Times New Roman" w:cs="Times New Roman"/>
          <w:color w:val="auto"/>
          <w:shd w:val="clear" w:color="auto" w:fill="FFFFFF"/>
        </w:rPr>
        <w:t>à</w:t>
      </w:r>
      <w:r w:rsidR="00FF2B96" w:rsidRPr="00E25368">
        <w:rPr>
          <w:rFonts w:ascii="Times New Roman" w:hAnsi="Times New Roman" w:cs="Times New Roman"/>
          <w:color w:val="auto"/>
          <w:shd w:val="clear" w:color="auto" w:fill="FFFFFF"/>
        </w:rPr>
        <w:t xml:space="preserve"> revogação da Lei 10.826/2003, certamente </w:t>
      </w:r>
      <w:r w:rsidRPr="00E25368">
        <w:rPr>
          <w:rFonts w:ascii="Times New Roman" w:hAnsi="Times New Roman" w:cs="Times New Roman"/>
          <w:color w:val="auto"/>
          <w:shd w:val="clear" w:color="auto" w:fill="FFFFFF"/>
        </w:rPr>
        <w:t>que o policial militar no seu devido dever legal</w:t>
      </w:r>
      <w:r w:rsidR="00FF2B96" w:rsidRPr="00E25368">
        <w:rPr>
          <w:rFonts w:ascii="Times New Roman" w:hAnsi="Times New Roman" w:cs="Times New Roman"/>
          <w:color w:val="auto"/>
          <w:shd w:val="clear" w:color="auto" w:fill="FFFFFF"/>
        </w:rPr>
        <w:t>, da manutenção da ordem pública, deverá ter cautela e muita observância para não ferir essa prerrogativa que o cidadão alcançou.</w:t>
      </w:r>
    </w:p>
    <w:p w:rsidR="00C1725C" w:rsidRPr="00E25368" w:rsidRDefault="00FF2B96"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shd w:val="clear" w:color="auto" w:fill="FFFFFF"/>
        </w:rPr>
        <w:t>Dentro dessa linha de pesquisa, o presente trabalho tem o objetivo de</w:t>
      </w:r>
      <w:r w:rsidR="00D35D9A" w:rsidRPr="00E25368">
        <w:rPr>
          <w:rFonts w:ascii="Times New Roman" w:hAnsi="Times New Roman" w:cs="Times New Roman"/>
          <w:color w:val="auto"/>
          <w:shd w:val="clear" w:color="auto" w:fill="FFFFFF"/>
        </w:rPr>
        <w:t xml:space="preserve"> </w:t>
      </w:r>
      <w:r w:rsidR="00C1725C" w:rsidRPr="00E25368">
        <w:rPr>
          <w:rFonts w:ascii="Times New Roman" w:hAnsi="Times New Roman" w:cs="Times New Roman"/>
          <w:color w:val="auto"/>
        </w:rPr>
        <w:t xml:space="preserve">apresentar projetos de lei acerca do tema em questão que estão em processo de votação no </w:t>
      </w:r>
      <w:r w:rsidR="00D35D9A" w:rsidRPr="00E25368">
        <w:rPr>
          <w:rFonts w:ascii="Times New Roman" w:hAnsi="Times New Roman" w:cs="Times New Roman"/>
          <w:color w:val="auto"/>
        </w:rPr>
        <w:t>Congresso</w:t>
      </w:r>
      <w:r w:rsidR="00C1725C" w:rsidRPr="00E25368">
        <w:rPr>
          <w:rFonts w:ascii="Times New Roman" w:hAnsi="Times New Roman" w:cs="Times New Roman"/>
          <w:color w:val="auto"/>
        </w:rPr>
        <w:t xml:space="preserve"> </w:t>
      </w:r>
      <w:r w:rsidR="00D35D9A" w:rsidRPr="00E25368">
        <w:rPr>
          <w:rFonts w:ascii="Times New Roman" w:hAnsi="Times New Roman" w:cs="Times New Roman"/>
          <w:color w:val="auto"/>
        </w:rPr>
        <w:t>Nacional que lecionam</w:t>
      </w:r>
      <w:r w:rsidR="00C1725C" w:rsidRPr="00E25368">
        <w:rPr>
          <w:rFonts w:ascii="Times New Roman" w:hAnsi="Times New Roman" w:cs="Times New Roman"/>
          <w:color w:val="auto"/>
        </w:rPr>
        <w:t xml:space="preserve"> </w:t>
      </w:r>
      <w:r w:rsidR="00D35D9A" w:rsidRPr="00E25368">
        <w:rPr>
          <w:rFonts w:ascii="Times New Roman" w:hAnsi="Times New Roman" w:cs="Times New Roman"/>
          <w:color w:val="auto"/>
        </w:rPr>
        <w:t>a</w:t>
      </w:r>
      <w:r w:rsidR="00C1725C" w:rsidRPr="00E25368">
        <w:rPr>
          <w:rFonts w:ascii="Times New Roman" w:hAnsi="Times New Roman" w:cs="Times New Roman"/>
          <w:color w:val="auto"/>
        </w:rPr>
        <w:t xml:space="preserve"> revogação do </w:t>
      </w:r>
      <w:r w:rsidR="00D35D9A" w:rsidRPr="00E25368">
        <w:rPr>
          <w:rFonts w:ascii="Times New Roman" w:hAnsi="Times New Roman" w:cs="Times New Roman"/>
          <w:color w:val="auto"/>
        </w:rPr>
        <w:t>Estatuto</w:t>
      </w:r>
      <w:r w:rsidR="00C1725C" w:rsidRPr="00E25368">
        <w:rPr>
          <w:rFonts w:ascii="Times New Roman" w:hAnsi="Times New Roman" w:cs="Times New Roman"/>
          <w:color w:val="auto"/>
        </w:rPr>
        <w:t xml:space="preserve"> do </w:t>
      </w:r>
      <w:r w:rsidR="00D35D9A" w:rsidRPr="00E25368">
        <w:rPr>
          <w:rFonts w:ascii="Times New Roman" w:hAnsi="Times New Roman" w:cs="Times New Roman"/>
          <w:color w:val="auto"/>
        </w:rPr>
        <w:t>Desarmamento, bem como relatar como ocorreria a função da Polícia Militar depois de revogado o estatuto.</w:t>
      </w:r>
    </w:p>
    <w:p w:rsidR="00F007B0" w:rsidRPr="00E25368" w:rsidRDefault="00D35D9A"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A Metodologia deste trabalho visou o contexto bibliográfico, avaliando qual a posição da doutrina no que concerne </w:t>
      </w:r>
      <w:r w:rsidR="00F007B0" w:rsidRPr="00E25368">
        <w:rPr>
          <w:rFonts w:ascii="Times New Roman" w:hAnsi="Times New Roman" w:cs="Times New Roman"/>
          <w:color w:val="auto"/>
        </w:rPr>
        <w:t>à</w:t>
      </w:r>
      <w:r w:rsidRPr="00E25368">
        <w:rPr>
          <w:rFonts w:ascii="Times New Roman" w:hAnsi="Times New Roman" w:cs="Times New Roman"/>
          <w:color w:val="auto"/>
        </w:rPr>
        <w:t xml:space="preserve"> liberação do porte de arma para a sociedade civil</w:t>
      </w:r>
      <w:r w:rsidR="00F007B0" w:rsidRPr="00E25368">
        <w:rPr>
          <w:rFonts w:ascii="Times New Roman" w:hAnsi="Times New Roman" w:cs="Times New Roman"/>
          <w:color w:val="auto"/>
        </w:rPr>
        <w:t xml:space="preserve">, a pesquisa ocorreu na busca por fundamentos teóricos em apostilas e livros. </w:t>
      </w:r>
    </w:p>
    <w:p w:rsidR="004905B3" w:rsidRPr="00E25368" w:rsidRDefault="00F007B0"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Logo foi realizado um estudo de cunho qualitativo, para obter os dados no que tange a prisões por porte ilegal de arma de fogo, estatística de apreensões de armamento e os municípios da região Metropolitana de Goiânia que são reincidentes neste que ainda é crime. A averiguação será no período de 2015 a 2017 e os dados encontrados advirão da Secretaria de Segurança Pública do Estado de Goiás.</w:t>
      </w:r>
      <w:r w:rsidR="004905B3" w:rsidRPr="00E25368">
        <w:rPr>
          <w:rFonts w:ascii="Times New Roman" w:hAnsi="Times New Roman" w:cs="Times New Roman"/>
          <w:color w:val="auto"/>
        </w:rPr>
        <w:t xml:space="preserve"> </w:t>
      </w:r>
    </w:p>
    <w:p w:rsidR="006B24EA" w:rsidRPr="00E25368" w:rsidRDefault="006B24EA" w:rsidP="006B24EA">
      <w:pPr>
        <w:pStyle w:val="Ttulo11"/>
        <w:tabs>
          <w:tab w:val="right" w:leader="dot" w:pos="9072"/>
        </w:tabs>
        <w:spacing w:before="600" w:after="600" w:line="360" w:lineRule="auto"/>
        <w:outlineLvl w:val="1"/>
        <w:rPr>
          <w:rFonts w:ascii="Times New Roman" w:hAnsi="Times New Roman" w:cs="Times New Roman"/>
          <w:color w:val="auto"/>
        </w:rPr>
      </w:pPr>
      <w:r w:rsidRPr="00E25368">
        <w:rPr>
          <w:rFonts w:ascii="Times New Roman" w:hAnsi="Times New Roman" w:cs="Times New Roman"/>
          <w:color w:val="auto"/>
        </w:rPr>
        <w:t>2 REVISÃO DE LITERATURA</w:t>
      </w:r>
    </w:p>
    <w:p w:rsidR="001715A9" w:rsidRPr="00E25368" w:rsidRDefault="001715A9" w:rsidP="001715A9">
      <w:pPr>
        <w:pStyle w:val="Ttulo11"/>
        <w:tabs>
          <w:tab w:val="right" w:leader="dot" w:pos="9072"/>
        </w:tabs>
        <w:spacing w:before="600" w:after="600"/>
        <w:jc w:val="both"/>
        <w:outlineLvl w:val="1"/>
        <w:rPr>
          <w:rFonts w:ascii="Times New Roman" w:hAnsi="Times New Roman" w:cs="Times New Roman"/>
          <w:caps w:val="0"/>
          <w:color w:val="auto"/>
        </w:rPr>
      </w:pPr>
      <w:r w:rsidRPr="00E25368">
        <w:rPr>
          <w:rFonts w:ascii="Times New Roman" w:hAnsi="Times New Roman" w:cs="Times New Roman"/>
          <w:caps w:val="0"/>
          <w:color w:val="auto"/>
        </w:rPr>
        <w:t xml:space="preserve">2.1 </w:t>
      </w:r>
      <w:r w:rsidR="00E25368">
        <w:rPr>
          <w:rFonts w:ascii="Times New Roman" w:hAnsi="Times New Roman" w:cs="Times New Roman"/>
          <w:caps w:val="0"/>
          <w:color w:val="auto"/>
        </w:rPr>
        <w:t>A</w:t>
      </w:r>
      <w:r w:rsidR="00E25368" w:rsidRPr="00E25368">
        <w:rPr>
          <w:rFonts w:ascii="Times New Roman" w:hAnsi="Times New Roman" w:cs="Times New Roman"/>
          <w:caps w:val="0"/>
          <w:color w:val="auto"/>
        </w:rPr>
        <w:t>spectos históricos</w:t>
      </w:r>
    </w:p>
    <w:p w:rsidR="00030048" w:rsidRPr="00E25368" w:rsidRDefault="00030048"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No decorrer do processo histórico que apresenta as armas de fogo, é possível relatar no estudo de Johh (2012, p. 26) que nem sempre foram perfeitas e de uso específico das forças armadas. O processo foi complexo no decorrer do tempo, e para se chegar ao que é nos dias atuais, foi necessário à criação de legislações. </w:t>
      </w:r>
    </w:p>
    <w:p w:rsidR="00030048" w:rsidRPr="00E25368" w:rsidRDefault="00030048"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As primeiras aparições de armas de fogo no planeta ocorreram no século IX na china no mesmo período em que se surgiu a pólvora. Com uma mistura de salitre carvão vegetal e enxofre que em contato com o fogo ocasiona uma explosão, as armas, eram utilizadas para atirar pedras que eram colocadas em tubos de bambu (BERTOLA, 2014, p. 72).</w:t>
      </w:r>
    </w:p>
    <w:p w:rsidR="00030048" w:rsidRPr="00E25368" w:rsidRDefault="00030048"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No século XIII surgiram os primeiros canhões, rústicos, pesados e de difícil locomoção, eram fabricados de madeiras e reforçados com cintas de ferro, entretanto um século adiante o invento tornou-se mais “tecnológico”, pois sua fabricação era advinda do bronze. Nas palavras do historiador João Paulo Bertonha (2014, p. 74) “o canhão abre caminho para a evolução, tanto do armamento pesado, quanto do individual”.</w:t>
      </w:r>
    </w:p>
    <w:p w:rsidR="00030048" w:rsidRPr="00E25368" w:rsidRDefault="00030048"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lastRenderedPageBreak/>
        <w:t xml:space="preserve"> Dando um salto temporal na história, sobretudo nos Estados Unidos, especificadamente, país o qual é um ícone quando o assunto e evolução armamentista, cuja população é amante do uso desses instrumentos, tanto que sua legislação é bastante flexível quanto à liber</w:t>
      </w:r>
      <w:r w:rsidR="00B213F3" w:rsidRPr="00E25368">
        <w:rPr>
          <w:rFonts w:ascii="Times New Roman" w:hAnsi="Times New Roman" w:cs="Times New Roman"/>
          <w:color w:val="auto"/>
        </w:rPr>
        <w:t>ação do porte para sua sociedade como um todo</w:t>
      </w:r>
      <w:r w:rsidRPr="00E25368">
        <w:rPr>
          <w:rFonts w:ascii="Times New Roman" w:hAnsi="Times New Roman" w:cs="Times New Roman"/>
          <w:color w:val="auto"/>
        </w:rPr>
        <w:t xml:space="preserve">. </w:t>
      </w:r>
    </w:p>
    <w:p w:rsidR="00030048" w:rsidRPr="00E25368" w:rsidRDefault="00030048"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Em 1835 por meio de um oficial da marinha Americana Samuel Colt, fora inventado a primeira arma de fogo percussora capaz de efetuar disparos sequenciais. No decorrer dessa história, Bertola (2014, p. 78) destaca que, Samuel Colt ao observar a </w:t>
      </w:r>
      <w:r w:rsidR="00B213F3" w:rsidRPr="00E25368">
        <w:rPr>
          <w:rFonts w:ascii="Times New Roman" w:hAnsi="Times New Roman" w:cs="Times New Roman"/>
          <w:color w:val="auto"/>
        </w:rPr>
        <w:t>proa</w:t>
      </w:r>
      <w:r w:rsidRPr="00E25368">
        <w:rPr>
          <w:rFonts w:ascii="Times New Roman" w:hAnsi="Times New Roman" w:cs="Times New Roman"/>
          <w:color w:val="auto"/>
        </w:rPr>
        <w:t xml:space="preserve"> de um navio, teve a ideia de </w:t>
      </w:r>
      <w:r w:rsidR="00B213F3" w:rsidRPr="00E25368">
        <w:rPr>
          <w:rFonts w:ascii="Times New Roman" w:hAnsi="Times New Roman" w:cs="Times New Roman"/>
          <w:color w:val="auto"/>
        </w:rPr>
        <w:t>desenvolver</w:t>
      </w:r>
      <w:r w:rsidRPr="00E25368">
        <w:rPr>
          <w:rFonts w:ascii="Times New Roman" w:hAnsi="Times New Roman" w:cs="Times New Roman"/>
          <w:color w:val="auto"/>
        </w:rPr>
        <w:t xml:space="preserve"> </w:t>
      </w:r>
      <w:r w:rsidR="00B213F3" w:rsidRPr="00E25368">
        <w:rPr>
          <w:rFonts w:ascii="Times New Roman" w:hAnsi="Times New Roman" w:cs="Times New Roman"/>
          <w:color w:val="auto"/>
        </w:rPr>
        <w:t>um</w:t>
      </w:r>
      <w:r w:rsidRPr="00E25368">
        <w:rPr>
          <w:rFonts w:ascii="Times New Roman" w:hAnsi="Times New Roman" w:cs="Times New Roman"/>
          <w:color w:val="auto"/>
        </w:rPr>
        <w:t xml:space="preserve"> armamento</w:t>
      </w:r>
      <w:r w:rsidR="00B213F3" w:rsidRPr="00E25368">
        <w:rPr>
          <w:rFonts w:ascii="Times New Roman" w:hAnsi="Times New Roman" w:cs="Times New Roman"/>
          <w:color w:val="auto"/>
        </w:rPr>
        <w:t xml:space="preserve"> letal</w:t>
      </w:r>
      <w:r w:rsidRPr="00E25368">
        <w:rPr>
          <w:rFonts w:ascii="Times New Roman" w:hAnsi="Times New Roman" w:cs="Times New Roman"/>
          <w:color w:val="auto"/>
        </w:rPr>
        <w:t xml:space="preserve">. </w:t>
      </w:r>
    </w:p>
    <w:p w:rsidR="00030048" w:rsidRPr="00E25368" w:rsidRDefault="00030048"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rPr>
        <w:t>Foi também no século XIX, que o Inglês Hiram Maxim, inventou a</w:t>
      </w:r>
      <w:r w:rsidRPr="00E25368">
        <w:rPr>
          <w:rFonts w:ascii="Times New Roman" w:hAnsi="Times New Roman" w:cs="Times New Roman"/>
          <w:color w:val="auto"/>
          <w:shd w:val="clear" w:color="auto" w:fill="FFFFFF"/>
        </w:rPr>
        <w:t xml:space="preserve"> primeira metralhadora da história, levando o nome de seu criador. Entretanto era um armamento pesado que no processo histórico sofresse grande evolução.</w:t>
      </w:r>
    </w:p>
    <w:p w:rsidR="00030048" w:rsidRPr="00E25368" w:rsidRDefault="00030048"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Finalmente, no século XX surgiu os primeiros armamentos com auto poder de fogo, a exemplo disso, o fuzil, capaz de lançar grandes e extensas rajadas, inclusive, na atualidade é uma das armas mais usadas pelos exércitos mundo a fora. Geralmente, são encontrados com mais facilidade o COLT M16 (americano) e o kalashikov AK 47 (russo).</w:t>
      </w:r>
    </w:p>
    <w:p w:rsidR="00EF7199" w:rsidRPr="00E25368" w:rsidRDefault="00E25368" w:rsidP="00EF7199">
      <w:pPr>
        <w:spacing w:before="600" w:after="600" w:line="360" w:lineRule="auto"/>
        <w:jc w:val="both"/>
        <w:outlineLvl w:val="1"/>
        <w:rPr>
          <w:rFonts w:ascii="Times New Roman" w:hAnsi="Times New Roman" w:cs="Times New Roman"/>
          <w:b/>
          <w:color w:val="auto"/>
        </w:rPr>
      </w:pPr>
      <w:r>
        <w:rPr>
          <w:rFonts w:ascii="Times New Roman" w:hAnsi="Times New Roman" w:cs="Times New Roman"/>
          <w:b/>
          <w:color w:val="auto"/>
        </w:rPr>
        <w:t>2.2 H</w:t>
      </w:r>
      <w:r w:rsidRPr="00E25368">
        <w:rPr>
          <w:rFonts w:ascii="Times New Roman" w:hAnsi="Times New Roman" w:cs="Times New Roman"/>
          <w:b/>
          <w:color w:val="auto"/>
        </w:rPr>
        <w:t>istórico de políticas de desarmamento no brasil</w:t>
      </w:r>
    </w:p>
    <w:p w:rsidR="00EF7199" w:rsidRPr="00E25368" w:rsidRDefault="00EF719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O Brasil fora descoberto no ano de 1,500, após 30 anos de descobrimento, passou a ser colônia de Portugal, mantendo-se até 1,815. Os primeiros registros de políticas de desarmamento surgiram justamente no período colonial, pois nessa época quem fosse pego, fabricando e portando armas no território nacional, era condenada a morte. </w:t>
      </w:r>
    </w:p>
    <w:p w:rsidR="00EF7199" w:rsidRPr="00E25368" w:rsidRDefault="00EF719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A preocupação com o porte de arma naquele período não ocorria pelos mesmos motivos atuais, uma vez que no mesmo período, a razão para não poder portar armas, era devido a uma possível preocupação de a população tentar tomar o poder das mãos dos governantes portugueses.</w:t>
      </w:r>
    </w:p>
    <w:p w:rsidR="00EF7199" w:rsidRPr="00E25368" w:rsidRDefault="00EF719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Posteriormente, fugindo de Napoleão Bonaparte, a família real chegou ao Brasil em 1,815, passaram-se 7 anos e em 1,822, Dom Pedro I, proclamou a independência do Brasil, dando origem ao período imperial. Em 1,831, Dom Pedro I, abdica ao trono e regressa a Portugal deixando o trono para seu filho de apenas 5 anos, Dom Pedro II, foi então que o país entra no período regencial. O regente em questão era Feijó que assumiu o comando em 1,835 e começou a trabalhar em prol da dissolução das milícias e a formação das guardas nacionais (BERTOLA, 2014, p. 94).</w:t>
      </w:r>
    </w:p>
    <w:p w:rsidR="00EF7199" w:rsidRPr="00E25368" w:rsidRDefault="00EF719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Tais moldes se mantiveram sem grandes mudanças durante todo o período do império, </w:t>
      </w:r>
      <w:r w:rsidRPr="00E25368">
        <w:rPr>
          <w:rFonts w:ascii="Times New Roman" w:hAnsi="Times New Roman" w:cs="Times New Roman"/>
          <w:color w:val="auto"/>
        </w:rPr>
        <w:lastRenderedPageBreak/>
        <w:t>perpassando pela a república velha até a chegada de Getúlio Vargas com a revolução de 1,930. Foi no governo de Vargas que surgiu a primeira campanha de desarmamentos, até muito parecida com a dos dias atuais (JHON, 2012, p. 52).</w:t>
      </w:r>
    </w:p>
    <w:p w:rsidR="00EF7199" w:rsidRPr="00E25368" w:rsidRDefault="00EF719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Logo após esse período em 1,941 entrou o Decreto de Lei 3,688/41, lei das contravenções penais. Em um primeiro momento os crimes envolvendo a fabricação e porte ilegal de arma de fogo veio como uma contravenção penal, de acordo com os artigos 18 e19 da referida lei, como se segue: </w:t>
      </w:r>
    </w:p>
    <w:p w:rsidR="00EF7199" w:rsidRPr="00E25368" w:rsidRDefault="00EF7199" w:rsidP="00E25368">
      <w:pPr>
        <w:ind w:firstLine="703"/>
        <w:jc w:val="both"/>
        <w:rPr>
          <w:rFonts w:ascii="Times New Roman" w:hAnsi="Times New Roman" w:cs="Times New Roman"/>
          <w:color w:val="auto"/>
        </w:rPr>
      </w:pPr>
    </w:p>
    <w:p w:rsidR="00EF7199" w:rsidRPr="00E25368" w:rsidRDefault="00EF7199" w:rsidP="00E25368">
      <w:pPr>
        <w:pStyle w:val="NormalWeb"/>
        <w:spacing w:before="0" w:after="0"/>
        <w:ind w:left="2268" w:firstLine="703"/>
        <w:jc w:val="both"/>
        <w:rPr>
          <w:sz w:val="20"/>
          <w:szCs w:val="20"/>
        </w:rPr>
      </w:pPr>
      <w:bookmarkStart w:id="0" w:name="art18"/>
      <w:bookmarkEnd w:id="0"/>
      <w:r w:rsidRPr="00E25368">
        <w:rPr>
          <w:sz w:val="20"/>
          <w:szCs w:val="20"/>
        </w:rPr>
        <w:t>Art. 18. Fabricar, importar, exportar, ter em depósito ou vender, sem permissão da autoridade, arma ou munição:</w:t>
      </w:r>
    </w:p>
    <w:p w:rsidR="00EF7199" w:rsidRPr="00E25368" w:rsidRDefault="00EF7199" w:rsidP="00E25368">
      <w:pPr>
        <w:pStyle w:val="NormalWeb"/>
        <w:spacing w:before="0" w:after="0"/>
        <w:ind w:left="2268" w:firstLine="703"/>
        <w:jc w:val="both"/>
        <w:rPr>
          <w:sz w:val="20"/>
          <w:szCs w:val="20"/>
        </w:rPr>
      </w:pPr>
      <w:r w:rsidRPr="00E25368">
        <w:rPr>
          <w:sz w:val="20"/>
          <w:szCs w:val="20"/>
        </w:rPr>
        <w:t>Pena – prisão simples, de três meses a um ano, ou multa, de um a cinco contos de réis, ou ambas cumulativamente, se o fato não constitui crime contra a ordem política ou social.</w:t>
      </w:r>
    </w:p>
    <w:p w:rsidR="00EF7199" w:rsidRPr="00E25368" w:rsidRDefault="00EF7199" w:rsidP="00E25368">
      <w:pPr>
        <w:pStyle w:val="NormalWeb"/>
        <w:spacing w:before="0" w:after="0"/>
        <w:ind w:left="2268" w:firstLine="703"/>
        <w:jc w:val="both"/>
        <w:rPr>
          <w:sz w:val="20"/>
          <w:szCs w:val="20"/>
        </w:rPr>
      </w:pPr>
      <w:r w:rsidRPr="00E25368">
        <w:rPr>
          <w:sz w:val="20"/>
          <w:szCs w:val="20"/>
        </w:rPr>
        <w:t>Art. 19. Trazer consigo arma fora de casa ou de dependência desta, sem licença da autoridade:</w:t>
      </w:r>
    </w:p>
    <w:p w:rsidR="00EF7199" w:rsidRPr="00E25368" w:rsidRDefault="00EF7199" w:rsidP="00E25368">
      <w:pPr>
        <w:pStyle w:val="NormalWeb"/>
        <w:spacing w:before="0" w:after="0"/>
        <w:ind w:left="2268" w:firstLine="703"/>
        <w:jc w:val="both"/>
        <w:rPr>
          <w:sz w:val="20"/>
          <w:szCs w:val="20"/>
        </w:rPr>
      </w:pPr>
      <w:r w:rsidRPr="00E25368">
        <w:rPr>
          <w:sz w:val="20"/>
          <w:szCs w:val="20"/>
        </w:rPr>
        <w:t>Pena – prisão simples, de quinze dias a seis meses, ou multa, de duzentos mil réis a três contos de réis, ou ambas cumulativamente (DECRETO DE LEI N. 3.688/1941).</w:t>
      </w:r>
    </w:p>
    <w:p w:rsidR="00EF7199" w:rsidRPr="00E25368" w:rsidRDefault="00EF7199" w:rsidP="00E25368">
      <w:pPr>
        <w:pStyle w:val="NormalWeb"/>
        <w:spacing w:before="0" w:after="0"/>
        <w:ind w:firstLine="703"/>
        <w:jc w:val="both"/>
      </w:pPr>
    </w:p>
    <w:p w:rsidR="00EF7199" w:rsidRPr="00E25368" w:rsidRDefault="00EF7199" w:rsidP="00E25368">
      <w:pPr>
        <w:pStyle w:val="NormalWeb"/>
        <w:spacing w:before="0" w:after="0" w:line="360" w:lineRule="auto"/>
        <w:ind w:firstLine="703"/>
        <w:jc w:val="both"/>
      </w:pPr>
    </w:p>
    <w:p w:rsidR="00EF7199" w:rsidRPr="00E25368" w:rsidRDefault="00EF719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Por mais de 50 anos os crimes envolvendo armas de fogo, eram considerados contravenções, ate que em 1997 por meio da Lei 9437/97, passou-se a ter natureza de crimes, cuja pena era até de 2 anos de reclusão. O porte por sua vez era regulado pelos artigos 6º ao 9º da referida lei.</w:t>
      </w:r>
    </w:p>
    <w:p w:rsidR="0064397E" w:rsidRPr="00E25368" w:rsidRDefault="00EF719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Por fim, no ano de 2003 foi sancionado o Estatuto do Desarmamento, Lei 10826/03 que versa sobre porte em duas modalidades, elevando a modalidade de ato de contravenção para crime, punindo severamente um indivíduo que esteja portando arma de fogo. Recentemente no congresso fora sancionada a Lei 13497/17, que acrescenta o porte ilegal de armas de fogo de uso restrito, ou seja, são aqueles armamentos de alto poder de fogo como o fuzil, utilizado por quadrilhas, a exemplo disso, como um novo cangaço.</w:t>
      </w:r>
    </w:p>
    <w:p w:rsidR="000A6BAA" w:rsidRPr="00E25368" w:rsidRDefault="00E25368" w:rsidP="000A6BAA">
      <w:pPr>
        <w:spacing w:before="480" w:after="480" w:line="360" w:lineRule="auto"/>
        <w:outlineLvl w:val="1"/>
        <w:rPr>
          <w:rFonts w:ascii="Times New Roman" w:hAnsi="Times New Roman" w:cs="Times New Roman"/>
          <w:b/>
          <w:color w:val="auto"/>
        </w:rPr>
      </w:pPr>
      <w:r>
        <w:rPr>
          <w:rFonts w:ascii="Times New Roman" w:hAnsi="Times New Roman" w:cs="Times New Roman"/>
          <w:b/>
          <w:color w:val="auto"/>
        </w:rPr>
        <w:t>2.3 P</w:t>
      </w:r>
      <w:r w:rsidRPr="00E25368">
        <w:rPr>
          <w:rFonts w:ascii="Times New Roman" w:hAnsi="Times New Roman" w:cs="Times New Roman"/>
          <w:b/>
          <w:color w:val="auto"/>
        </w:rPr>
        <w:t>rojetos acerca da liberação do porte de armas</w:t>
      </w:r>
    </w:p>
    <w:p w:rsidR="00EF7199" w:rsidRPr="00E25368" w:rsidRDefault="00EA1475" w:rsidP="00E25368">
      <w:pPr>
        <w:pStyle w:val="NormalWeb"/>
        <w:spacing w:line="360" w:lineRule="auto"/>
        <w:ind w:firstLine="703"/>
        <w:jc w:val="both"/>
      </w:pPr>
      <w:r w:rsidRPr="00E25368">
        <w:rPr>
          <w:shd w:val="clear" w:color="auto" w:fill="FFFFFF" w:themeFill="background1"/>
        </w:rPr>
        <w:t xml:space="preserve">Na classificação dos crimes, que existem os </w:t>
      </w:r>
      <w:r w:rsidR="000A6BAA" w:rsidRPr="00E25368">
        <w:rPr>
          <w:shd w:val="clear" w:color="auto" w:fill="FFFFFF" w:themeFill="background1"/>
        </w:rPr>
        <w:t>monossubjetivos</w:t>
      </w:r>
      <w:r w:rsidRPr="00E25368">
        <w:rPr>
          <w:shd w:val="clear" w:color="auto" w:fill="FFFFFF" w:themeFill="background1"/>
        </w:rPr>
        <w:t xml:space="preserve"> e os </w:t>
      </w:r>
      <w:r w:rsidR="00EF7199" w:rsidRPr="00E25368">
        <w:t>Segundo o que diz artigo 144 do texto constitucional, especificadamente o parágrafo 5º, preleciona que, cabe as policias militares a função de polícias ostensivas como se vê:</w:t>
      </w:r>
    </w:p>
    <w:p w:rsidR="00E47BA1" w:rsidRPr="00E25368" w:rsidRDefault="00E47BA1" w:rsidP="00E25368">
      <w:pPr>
        <w:pStyle w:val="NormalWeb"/>
        <w:spacing w:after="0"/>
        <w:ind w:firstLine="703"/>
        <w:jc w:val="both"/>
      </w:pPr>
    </w:p>
    <w:p w:rsidR="00EF7199" w:rsidRPr="00E25368" w:rsidRDefault="00EF7199" w:rsidP="00E25368">
      <w:pPr>
        <w:pStyle w:val="NormalWeb"/>
        <w:spacing w:before="0" w:after="0"/>
        <w:ind w:left="2268" w:firstLine="703"/>
        <w:jc w:val="both"/>
        <w:rPr>
          <w:sz w:val="20"/>
          <w:szCs w:val="20"/>
        </w:rPr>
      </w:pPr>
      <w:r w:rsidRPr="00E25368">
        <w:rPr>
          <w:sz w:val="20"/>
          <w:szCs w:val="20"/>
        </w:rPr>
        <w:t>Art. 144. § 5º Às polícias militares cabem a polícia ostensiva e a preservação da ordem pública; aos corpos de bombeiros militares, além das atribuições definidas em lei, incumbe a execução de atividades de defesa civil (CONSTITUIÇÃO FEDERAL DE 1988).</w:t>
      </w:r>
    </w:p>
    <w:p w:rsidR="00EF7199" w:rsidRPr="00E25368" w:rsidRDefault="00EF7199" w:rsidP="00E25368">
      <w:pPr>
        <w:pStyle w:val="NormalWeb"/>
        <w:spacing w:before="0" w:after="0"/>
        <w:ind w:left="2268" w:firstLine="703"/>
        <w:jc w:val="both"/>
        <w:rPr>
          <w:sz w:val="20"/>
          <w:szCs w:val="20"/>
        </w:rPr>
      </w:pPr>
    </w:p>
    <w:p w:rsidR="00EF7199" w:rsidRPr="00E25368" w:rsidRDefault="00EF7199" w:rsidP="00E25368">
      <w:pPr>
        <w:pStyle w:val="NormalWeb"/>
        <w:spacing w:before="0" w:after="0" w:line="360" w:lineRule="auto"/>
        <w:ind w:left="2268" w:firstLine="703"/>
        <w:jc w:val="both"/>
        <w:rPr>
          <w:sz w:val="20"/>
          <w:szCs w:val="20"/>
        </w:rPr>
      </w:pPr>
    </w:p>
    <w:p w:rsidR="00EF7199" w:rsidRPr="00E25368" w:rsidRDefault="00EF7199" w:rsidP="00E25368">
      <w:pPr>
        <w:pStyle w:val="NormalWeb"/>
        <w:spacing w:line="360" w:lineRule="auto"/>
        <w:ind w:firstLine="703"/>
        <w:jc w:val="both"/>
      </w:pPr>
      <w:r w:rsidRPr="00E25368">
        <w:t>Hodiernamente no congresso, existem projetos que versam sobre alguma forma de se revogar o atual Estatuto do Desarmamento. Visto que para que uma pessoa possa obter armamento é necessário cumprir diversos e complexos requisitos como se segue no artigo 4º que exterioriza a Lei n. 11. 706/2008.</w:t>
      </w:r>
    </w:p>
    <w:p w:rsidR="00EF7199" w:rsidRPr="00E25368" w:rsidRDefault="00EF7199" w:rsidP="00E25368">
      <w:pPr>
        <w:pStyle w:val="NormalWeb"/>
        <w:spacing w:before="0" w:after="0"/>
        <w:ind w:left="2268" w:firstLine="703"/>
        <w:jc w:val="both"/>
        <w:rPr>
          <w:sz w:val="20"/>
          <w:szCs w:val="20"/>
        </w:rPr>
      </w:pPr>
      <w:bookmarkStart w:id="1" w:name="art4i"/>
      <w:bookmarkEnd w:id="1"/>
      <w:r w:rsidRPr="00E25368">
        <w:rPr>
          <w:sz w:val="20"/>
          <w:szCs w:val="20"/>
        </w:rPr>
        <w:t xml:space="preserve">I - comprovação de idoneidade, com a apresentação de certidões negativas de antecedentes criminais fornecidas pela Justiça Federal, Estadual, Militar e Eleitoral e de não estar respondendo a inquérito policial ou a processo criminal, que poderão ser fornecidas por meios eletrônicos; </w:t>
      </w:r>
    </w:p>
    <w:p w:rsidR="00EF7199" w:rsidRPr="00E25368" w:rsidRDefault="00EF7199" w:rsidP="00E25368">
      <w:pPr>
        <w:pStyle w:val="NormalWeb"/>
        <w:spacing w:before="0" w:after="0"/>
        <w:ind w:left="2268" w:firstLine="703"/>
        <w:jc w:val="both"/>
        <w:rPr>
          <w:sz w:val="20"/>
          <w:szCs w:val="20"/>
        </w:rPr>
      </w:pPr>
      <w:r w:rsidRPr="00E25368">
        <w:rPr>
          <w:sz w:val="20"/>
          <w:szCs w:val="20"/>
        </w:rPr>
        <w:t>II – apresentação de documento comprobatório de ocupação lícita e de residência certa;</w:t>
      </w:r>
    </w:p>
    <w:p w:rsidR="00EF7199" w:rsidRPr="00E25368" w:rsidRDefault="00EF7199" w:rsidP="00E25368">
      <w:pPr>
        <w:pStyle w:val="NormalWeb"/>
        <w:spacing w:before="0" w:after="0"/>
        <w:ind w:left="2268" w:firstLine="703"/>
        <w:jc w:val="both"/>
        <w:rPr>
          <w:sz w:val="20"/>
          <w:szCs w:val="20"/>
        </w:rPr>
      </w:pPr>
      <w:r w:rsidRPr="00E25368">
        <w:rPr>
          <w:sz w:val="20"/>
          <w:szCs w:val="20"/>
        </w:rPr>
        <w:t>III – comprovação de capacidade técnica e de aptidão psicológica para o manuseio de arma de fogo, atestadas na forma disposta no regulamento desta Lei (LEI N. 11.706/2008).</w:t>
      </w:r>
    </w:p>
    <w:p w:rsidR="00EF7199" w:rsidRPr="00E25368" w:rsidRDefault="00EF7199" w:rsidP="00E25368">
      <w:pPr>
        <w:pStyle w:val="NormalWeb"/>
        <w:spacing w:before="0" w:after="0"/>
        <w:ind w:left="2268" w:firstLine="703"/>
        <w:jc w:val="both"/>
        <w:rPr>
          <w:sz w:val="20"/>
          <w:szCs w:val="20"/>
        </w:rPr>
      </w:pPr>
    </w:p>
    <w:p w:rsidR="00EF7199" w:rsidRPr="00E25368" w:rsidRDefault="00EF7199" w:rsidP="00E25368">
      <w:pPr>
        <w:pStyle w:val="NormalWeb"/>
        <w:spacing w:before="0" w:after="0"/>
        <w:ind w:left="2268" w:firstLine="703"/>
        <w:jc w:val="both"/>
        <w:rPr>
          <w:sz w:val="20"/>
          <w:szCs w:val="20"/>
        </w:rPr>
      </w:pPr>
    </w:p>
    <w:p w:rsidR="00EF7199" w:rsidRPr="00E25368" w:rsidRDefault="00EF7199" w:rsidP="00E25368">
      <w:pPr>
        <w:pStyle w:val="NormalWeb"/>
        <w:spacing w:before="0" w:after="0"/>
        <w:ind w:left="2268" w:firstLine="703"/>
        <w:jc w:val="both"/>
        <w:rPr>
          <w:color w:val="000000"/>
          <w:sz w:val="20"/>
          <w:szCs w:val="20"/>
        </w:rPr>
      </w:pPr>
    </w:p>
    <w:p w:rsidR="00EF7199" w:rsidRPr="00E25368" w:rsidRDefault="00EF7199" w:rsidP="00E25368">
      <w:pPr>
        <w:pStyle w:val="NormalWeb"/>
        <w:spacing w:before="0" w:after="0" w:line="360" w:lineRule="auto"/>
        <w:ind w:firstLine="703"/>
        <w:jc w:val="both"/>
      </w:pPr>
      <w:r w:rsidRPr="00E25368">
        <w:t>Um dos projetos que estão sendo discutidos e debatidos na atualidade é o Projeto de Lei n. 6.628/2016 que autoriza o policial a atirar em bandidos, portando armamento de longo calibre. Tal projeto de lei já houvera sido rejeitado em 2017 e agora está prestes a ser colocado em votação.</w:t>
      </w:r>
    </w:p>
    <w:p w:rsidR="00EF7199" w:rsidRPr="00E25368" w:rsidRDefault="00EF7199" w:rsidP="00E25368">
      <w:pPr>
        <w:pStyle w:val="NormalWeb"/>
        <w:spacing w:before="0" w:after="0" w:line="360" w:lineRule="auto"/>
        <w:ind w:firstLine="703"/>
        <w:jc w:val="both"/>
      </w:pPr>
      <w:r w:rsidRPr="00E25368">
        <w:t>Há ainda, um projeto de lei do deputado goiano Wilder Moraes do ano de 2017, que prevê um plebiscito consultando o eleitor sobre a liberação do porte para o cidadão civil. Todo o contexto teórico aplicado até o momento foi de extrema necessidade, visto que para adentrar nos resultados e discussões, é primordial acompanhar a ideologia e posicionamento da literatura quanto ao porte de arma de fogo, bem como a sua possível liberação para o cidadão.</w:t>
      </w:r>
    </w:p>
    <w:p w:rsidR="00EF7199" w:rsidRPr="00E25368" w:rsidRDefault="00EF7199" w:rsidP="00E25368">
      <w:pPr>
        <w:pStyle w:val="NormalWeb"/>
        <w:spacing w:before="0" w:after="0" w:line="360" w:lineRule="auto"/>
        <w:ind w:firstLine="703"/>
        <w:jc w:val="both"/>
      </w:pPr>
      <w:r w:rsidRPr="00E25368">
        <w:rPr>
          <w:shd w:val="clear" w:color="auto" w:fill="FFFFFF"/>
        </w:rPr>
        <w:t>Destarte, que o estudo de Furtado (2017, p. 120) leciona que é admissível que se libere o porte de arma para o cidadão comum. Todavia nos últimos anos os tribunais superiores tem entendimento que algumas classes da sociedade como os agentes penitenciários e os advogados, têm direito ao porte até devido a sua função, que requer a segurança própria.</w:t>
      </w:r>
    </w:p>
    <w:p w:rsidR="00E40CB3" w:rsidRPr="00E25368" w:rsidRDefault="00E40CB3" w:rsidP="00E40CB3">
      <w:pPr>
        <w:pStyle w:val="Ttulo11"/>
        <w:tabs>
          <w:tab w:val="right" w:leader="dot" w:pos="9072"/>
        </w:tabs>
        <w:spacing w:before="600" w:after="600" w:line="360" w:lineRule="auto"/>
        <w:outlineLvl w:val="1"/>
        <w:rPr>
          <w:rFonts w:ascii="Times New Roman" w:hAnsi="Times New Roman" w:cs="Times New Roman"/>
          <w:color w:val="auto"/>
        </w:rPr>
      </w:pPr>
      <w:r w:rsidRPr="00E25368">
        <w:rPr>
          <w:rFonts w:ascii="Times New Roman" w:hAnsi="Times New Roman" w:cs="Times New Roman"/>
          <w:color w:val="auto"/>
        </w:rPr>
        <w:t>3 METODOLOGIA</w:t>
      </w:r>
    </w:p>
    <w:p w:rsidR="00BE4DAE" w:rsidRPr="00E25368" w:rsidRDefault="00BE4DAE"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A metodologia no decorrer de um trabalho é uma das partes mais precisas para que todo o desenvolvimento obtenha clareza e veracidade do que está sendo contextualizado. Em virtude desse pensamento que é primordial para que o processo de apuração das fontes que serão anexadas e demais dados analíticos de um caso em estudo. </w:t>
      </w:r>
    </w:p>
    <w:p w:rsidR="002B1F95" w:rsidRPr="00E25368" w:rsidRDefault="00AC23E1"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De acordo com a tese sobre metodologia de Gil (2016, p. 145) a pesquisa bibliográfica decorre de fatores que estão sendo estudados na atualidade, onde na maioria das vezes </w:t>
      </w:r>
      <w:r w:rsidR="002B1F95" w:rsidRPr="00E25368">
        <w:rPr>
          <w:rFonts w:ascii="Times New Roman" w:hAnsi="Times New Roman" w:cs="Times New Roman"/>
          <w:color w:val="auto"/>
        </w:rPr>
        <w:t>pode ser</w:t>
      </w:r>
      <w:r w:rsidRPr="00E25368">
        <w:rPr>
          <w:rFonts w:ascii="Times New Roman" w:hAnsi="Times New Roman" w:cs="Times New Roman"/>
          <w:color w:val="auto"/>
        </w:rPr>
        <w:t xml:space="preserve"> </w:t>
      </w:r>
      <w:r w:rsidRPr="00E25368">
        <w:rPr>
          <w:rFonts w:ascii="Times New Roman" w:hAnsi="Times New Roman" w:cs="Times New Roman"/>
          <w:color w:val="auto"/>
        </w:rPr>
        <w:lastRenderedPageBreak/>
        <w:t xml:space="preserve">entendida para pesquisas investigativas, uma vez que para </w:t>
      </w:r>
      <w:r w:rsidR="002B1F95" w:rsidRPr="00E25368">
        <w:rPr>
          <w:rFonts w:ascii="Times New Roman" w:hAnsi="Times New Roman" w:cs="Times New Roman"/>
          <w:color w:val="auto"/>
        </w:rPr>
        <w:t>obtenção de dados necessários</w:t>
      </w:r>
      <w:r w:rsidR="00BE4DAE" w:rsidRPr="00E25368">
        <w:rPr>
          <w:rFonts w:ascii="Times New Roman" w:hAnsi="Times New Roman" w:cs="Times New Roman"/>
          <w:color w:val="auto"/>
        </w:rPr>
        <w:t xml:space="preserve"> </w:t>
      </w:r>
      <w:r w:rsidR="002B1F95" w:rsidRPr="00E25368">
        <w:rPr>
          <w:rFonts w:ascii="Times New Roman" w:hAnsi="Times New Roman" w:cs="Times New Roman"/>
          <w:color w:val="auto"/>
        </w:rPr>
        <w:t xml:space="preserve">avaliarem a teoria. Neste caso, foi averiguada qual a posição da doutrina no que concerne à liberação do porte de arma para a sociedade civil, a pesquisa ocorreu na busca por fundamentos teóricos em apostilas e livros. </w:t>
      </w:r>
    </w:p>
    <w:p w:rsidR="002B1F95" w:rsidRPr="00E25368" w:rsidRDefault="002B1F95"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Logo foi realizado um estudo com extensão de pesquisa de campo, propriamente de cunho qualitativo, para obter os dados no que tange a prisões por porte ilegal de arma de fogo, estatística de apreensões de armamento e os municípios da região Metropolitana de Goiânia que são reincidentes neste que ainda é crime. </w:t>
      </w:r>
    </w:p>
    <w:p w:rsidR="002B1F95" w:rsidRPr="00E25368" w:rsidRDefault="002B1F95"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A averiguação será no período de 2015 a 2017 na região Metropolitana de Goiânia, e os dados encontrados advirão da Secretaria de Segurança Pública do Estado de Goiás (SSP). Os dois procedimentos, tanto bibliográfico, quanto qualitativo, leva este trabalho a um maior patamar de informações, já que será realizada uma analogia, entre a teoria e os aspectos práticos sobre a liberação do porte de armas para o cidadão.</w:t>
      </w:r>
    </w:p>
    <w:p w:rsidR="002B1F95" w:rsidRPr="00E25368" w:rsidRDefault="002B1F95" w:rsidP="005D0255">
      <w:pPr>
        <w:spacing w:line="360" w:lineRule="auto"/>
        <w:ind w:firstLine="1134"/>
        <w:jc w:val="both"/>
        <w:rPr>
          <w:rFonts w:ascii="Times New Roman" w:hAnsi="Times New Roman" w:cs="Times New Roman"/>
          <w:color w:val="auto"/>
        </w:rPr>
      </w:pPr>
    </w:p>
    <w:p w:rsidR="008B4823" w:rsidRPr="00E25368" w:rsidRDefault="008B4823" w:rsidP="00D231AA">
      <w:pPr>
        <w:spacing w:after="480" w:line="360" w:lineRule="auto"/>
        <w:outlineLvl w:val="1"/>
        <w:rPr>
          <w:rFonts w:ascii="Times New Roman" w:hAnsi="Times New Roman" w:cs="Times New Roman"/>
          <w:b/>
          <w:color w:val="auto"/>
        </w:rPr>
      </w:pPr>
      <w:r w:rsidRPr="00E25368">
        <w:rPr>
          <w:rFonts w:ascii="Times New Roman" w:hAnsi="Times New Roman" w:cs="Times New Roman"/>
          <w:b/>
          <w:color w:val="auto"/>
        </w:rPr>
        <w:t>4 RESULTADOS E DISCUSSÕES</w:t>
      </w:r>
    </w:p>
    <w:p w:rsidR="00AD655D" w:rsidRPr="00E25368" w:rsidRDefault="002B1F95"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Uma das formas de externar os dados obtidos pela pesquisa realizada na Secretaria de Segurança Pública (SSP) ocorrerá por intermédio de gráficos, quadros e transcritos</w:t>
      </w:r>
      <w:r w:rsidR="00D65A8B" w:rsidRPr="00E25368">
        <w:rPr>
          <w:rFonts w:ascii="Times New Roman" w:hAnsi="Times New Roman" w:cs="Times New Roman"/>
          <w:color w:val="auto"/>
        </w:rPr>
        <w:t>,</w:t>
      </w:r>
      <w:r w:rsidRPr="00E25368">
        <w:rPr>
          <w:rFonts w:ascii="Times New Roman" w:hAnsi="Times New Roman" w:cs="Times New Roman"/>
          <w:color w:val="auto"/>
        </w:rPr>
        <w:t xml:space="preserve"> levando em consideração, que a pesquisa de campo promovida, debaterá com a teoria anexada, seja ela doutrina, jurisprudência e ou de órgãos fiscalizadores.</w:t>
      </w:r>
      <w:r w:rsidR="00D231AA" w:rsidRPr="00E25368">
        <w:rPr>
          <w:rFonts w:ascii="Times New Roman" w:hAnsi="Times New Roman" w:cs="Times New Roman"/>
          <w:color w:val="auto"/>
        </w:rPr>
        <w:t xml:space="preserve"> </w:t>
      </w:r>
      <w:r w:rsidRPr="00E25368">
        <w:rPr>
          <w:rFonts w:ascii="Times New Roman" w:hAnsi="Times New Roman" w:cs="Times New Roman"/>
          <w:color w:val="auto"/>
        </w:rPr>
        <w:t>Partindo desse pressuposto,</w:t>
      </w:r>
      <w:r w:rsidR="0033400B" w:rsidRPr="00E25368">
        <w:rPr>
          <w:rFonts w:ascii="Times New Roman" w:hAnsi="Times New Roman" w:cs="Times New Roman"/>
          <w:color w:val="auto"/>
        </w:rPr>
        <w:t xml:space="preserve"> nos resultados obtidos, </w:t>
      </w:r>
      <w:r w:rsidR="00AD655D" w:rsidRPr="00E25368">
        <w:rPr>
          <w:rFonts w:ascii="Times New Roman" w:hAnsi="Times New Roman" w:cs="Times New Roman"/>
          <w:color w:val="auto"/>
        </w:rPr>
        <w:t>averiguam-se</w:t>
      </w:r>
      <w:r w:rsidR="0033400B" w:rsidRPr="00E25368">
        <w:rPr>
          <w:rFonts w:ascii="Times New Roman" w:hAnsi="Times New Roman" w:cs="Times New Roman"/>
          <w:color w:val="auto"/>
        </w:rPr>
        <w:t xml:space="preserve"> as estatísticas de prisões, apreensões e ocorrências </w:t>
      </w:r>
      <w:r w:rsidR="00AD655D" w:rsidRPr="00E25368">
        <w:rPr>
          <w:rFonts w:ascii="Times New Roman" w:hAnsi="Times New Roman" w:cs="Times New Roman"/>
          <w:color w:val="auto"/>
        </w:rPr>
        <w:t xml:space="preserve">sobre armamento e porte ilegal, </w:t>
      </w:r>
      <w:r w:rsidR="0033400B" w:rsidRPr="00E25368">
        <w:rPr>
          <w:rFonts w:ascii="Times New Roman" w:hAnsi="Times New Roman" w:cs="Times New Roman"/>
          <w:color w:val="auto"/>
        </w:rPr>
        <w:t>do ano de 2015 a 2017.</w:t>
      </w:r>
    </w:p>
    <w:p w:rsidR="00CD3948" w:rsidRPr="00E25368" w:rsidRDefault="00CD3948" w:rsidP="00E25368">
      <w:pPr>
        <w:pStyle w:val="NormalWeb"/>
        <w:spacing w:before="0" w:after="0" w:line="360" w:lineRule="auto"/>
        <w:ind w:firstLine="703"/>
        <w:jc w:val="both"/>
      </w:pPr>
      <w:r w:rsidRPr="00E25368">
        <w:rPr>
          <w:shd w:val="clear" w:color="auto" w:fill="FFFFFF"/>
        </w:rPr>
        <w:t xml:space="preserve">O porte de armas no Brasil, conforme mencionado e observado anteriormente, vem sendo objeto de estudo por doutrinadores, visto que a criminalidade nos dias atuais tem levado sociedade a uma preocupação quanto a sua segurança. Por isso, em uma visão individual de início, </w:t>
      </w:r>
      <w:r w:rsidR="00D231AA" w:rsidRPr="00E25368">
        <w:rPr>
          <w:shd w:val="clear" w:color="auto" w:fill="FFFFFF"/>
        </w:rPr>
        <w:t>e acompanhando a teoria aplicada, é importante</w:t>
      </w:r>
      <w:r w:rsidRPr="00E25368">
        <w:rPr>
          <w:shd w:val="clear" w:color="auto" w:fill="FFFFFF"/>
        </w:rPr>
        <w:t xml:space="preserve"> que se libere o porte de arma para o cidadão comum</w:t>
      </w:r>
      <w:r w:rsidR="00D231AA" w:rsidRPr="00E25368">
        <w:rPr>
          <w:shd w:val="clear" w:color="auto" w:fill="FFFFFF"/>
        </w:rPr>
        <w:t>, para a sociedade que reprime o crime</w:t>
      </w:r>
      <w:r w:rsidRPr="00E25368">
        <w:rPr>
          <w:shd w:val="clear" w:color="auto" w:fill="FFFFFF"/>
        </w:rPr>
        <w:t xml:space="preserve">. </w:t>
      </w:r>
      <w:r w:rsidR="00D231AA" w:rsidRPr="00E25368">
        <w:rPr>
          <w:shd w:val="clear" w:color="auto" w:fill="FFFFFF"/>
        </w:rPr>
        <w:t>Por isso</w:t>
      </w:r>
      <w:r w:rsidRPr="00E25368">
        <w:rPr>
          <w:shd w:val="clear" w:color="auto" w:fill="FFFFFF"/>
        </w:rPr>
        <w:t xml:space="preserve"> os tribunais superiores tem entendimento que algumas classes da sociedade como os agentes penitenciários e os advogados, </w:t>
      </w:r>
      <w:r w:rsidR="00D231AA" w:rsidRPr="00E25368">
        <w:rPr>
          <w:shd w:val="clear" w:color="auto" w:fill="FFFFFF"/>
        </w:rPr>
        <w:t>já podem portar arma de fogo, devido a sua</w:t>
      </w:r>
      <w:r w:rsidRPr="00E25368">
        <w:rPr>
          <w:shd w:val="clear" w:color="auto" w:fill="FFFFFF"/>
        </w:rPr>
        <w:t xml:space="preserve"> função</w:t>
      </w:r>
      <w:r w:rsidR="00D231AA" w:rsidRPr="00E25368">
        <w:rPr>
          <w:shd w:val="clear" w:color="auto" w:fill="FFFFFF"/>
        </w:rPr>
        <w:t xml:space="preserve"> que é perigosa.</w:t>
      </w:r>
    </w:p>
    <w:p w:rsidR="00CD3948" w:rsidRPr="00E25368" w:rsidRDefault="00D231AA"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Assim sendo, </w:t>
      </w:r>
      <w:r w:rsidR="0033400B" w:rsidRPr="00E25368">
        <w:rPr>
          <w:rFonts w:ascii="Times New Roman" w:hAnsi="Times New Roman" w:cs="Times New Roman"/>
          <w:color w:val="auto"/>
        </w:rPr>
        <w:t xml:space="preserve">buscou </w:t>
      </w:r>
      <w:r w:rsidRPr="00E25368">
        <w:rPr>
          <w:rFonts w:ascii="Times New Roman" w:hAnsi="Times New Roman" w:cs="Times New Roman"/>
          <w:color w:val="auto"/>
        </w:rPr>
        <w:t>evidenciar</w:t>
      </w:r>
      <w:r w:rsidR="0033400B" w:rsidRPr="00E25368">
        <w:rPr>
          <w:rFonts w:ascii="Times New Roman" w:hAnsi="Times New Roman" w:cs="Times New Roman"/>
          <w:color w:val="auto"/>
        </w:rPr>
        <w:t xml:space="preserve"> qual foi o ano que a Polícia Militar do Estado de Goiás (PMGO) mais apreendeu armas de fogo na </w:t>
      </w:r>
      <w:r w:rsidR="00AD655D" w:rsidRPr="00E25368">
        <w:rPr>
          <w:rFonts w:ascii="Times New Roman" w:hAnsi="Times New Roman" w:cs="Times New Roman"/>
          <w:color w:val="auto"/>
        </w:rPr>
        <w:t>região Metropolitana de Goiânia dentro destes períodos que se referem ao lapso temporal deste trabalho. O gráfico 01 demonstra o percentual específico e o ano em que a PMGO mais realiou apreensões.</w:t>
      </w:r>
    </w:p>
    <w:p w:rsidR="00E47BA1" w:rsidRPr="00E25368" w:rsidRDefault="00E47BA1" w:rsidP="00E47BA1">
      <w:pPr>
        <w:ind w:firstLine="1134"/>
        <w:jc w:val="both"/>
        <w:rPr>
          <w:rFonts w:ascii="Times New Roman" w:hAnsi="Times New Roman" w:cs="Times New Roman"/>
          <w:color w:val="auto"/>
        </w:rPr>
      </w:pPr>
    </w:p>
    <w:p w:rsidR="00E47BA1" w:rsidRPr="00E25368" w:rsidRDefault="00E47BA1" w:rsidP="00E47BA1">
      <w:pPr>
        <w:rPr>
          <w:rFonts w:ascii="Times New Roman" w:hAnsi="Times New Roman" w:cs="Times New Roman"/>
          <w:color w:val="auto"/>
        </w:rPr>
      </w:pPr>
      <w:r w:rsidRPr="00E25368">
        <w:rPr>
          <w:rFonts w:ascii="Times New Roman" w:hAnsi="Times New Roman" w:cs="Times New Roman"/>
          <w:color w:val="auto"/>
        </w:rPr>
        <w:t>Gráfico 01 – Apreensões de armas de fogo</w:t>
      </w:r>
    </w:p>
    <w:p w:rsidR="00E47BA1" w:rsidRPr="00E25368" w:rsidRDefault="00E47BA1" w:rsidP="00E47BA1">
      <w:pPr>
        <w:rPr>
          <w:rFonts w:ascii="Times New Roman" w:hAnsi="Times New Roman" w:cs="Times New Roman"/>
          <w:color w:val="auto"/>
        </w:rPr>
      </w:pPr>
    </w:p>
    <w:p w:rsidR="00FF2B96" w:rsidRPr="00E25368" w:rsidRDefault="00650C13" w:rsidP="00586E86">
      <w:pPr>
        <w:spacing w:line="360" w:lineRule="auto"/>
        <w:jc w:val="center"/>
        <w:rPr>
          <w:rFonts w:ascii="Times New Roman" w:hAnsi="Times New Roman" w:cs="Times New Roman"/>
          <w:color w:val="FF0000"/>
        </w:rPr>
      </w:pPr>
      <w:r w:rsidRPr="00E25368">
        <w:rPr>
          <w:rFonts w:ascii="Times New Roman" w:hAnsi="Times New Roman" w:cs="Times New Roman"/>
          <w:noProof/>
          <w:color w:val="FF0000"/>
        </w:rPr>
        <w:drawing>
          <wp:inline distT="0" distB="0" distL="0" distR="0">
            <wp:extent cx="3933825" cy="2590800"/>
            <wp:effectExtent l="19050" t="0" r="9525"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D3948" w:rsidRPr="00E25368" w:rsidRDefault="00586E86" w:rsidP="00D231AA">
      <w:pPr>
        <w:spacing w:line="360" w:lineRule="auto"/>
        <w:jc w:val="center"/>
        <w:rPr>
          <w:rFonts w:ascii="Times New Roman" w:hAnsi="Times New Roman" w:cs="Times New Roman"/>
          <w:color w:val="auto"/>
          <w:sz w:val="20"/>
          <w:szCs w:val="20"/>
        </w:rPr>
      </w:pPr>
      <w:r w:rsidRPr="00E25368">
        <w:rPr>
          <w:rFonts w:ascii="Times New Roman" w:hAnsi="Times New Roman" w:cs="Times New Roman"/>
          <w:color w:val="auto"/>
          <w:sz w:val="20"/>
          <w:szCs w:val="20"/>
        </w:rPr>
        <w:t xml:space="preserve">Fonte: </w:t>
      </w:r>
      <w:r w:rsidR="00CD3948" w:rsidRPr="00E25368">
        <w:rPr>
          <w:rFonts w:ascii="Times New Roman" w:hAnsi="Times New Roman" w:cs="Times New Roman"/>
          <w:color w:val="auto"/>
          <w:sz w:val="20"/>
          <w:szCs w:val="20"/>
        </w:rPr>
        <w:t>Adaptado de SSP</w:t>
      </w:r>
      <w:r w:rsidRPr="00E25368">
        <w:rPr>
          <w:rFonts w:ascii="Times New Roman" w:hAnsi="Times New Roman" w:cs="Times New Roman"/>
          <w:color w:val="auto"/>
          <w:sz w:val="20"/>
          <w:szCs w:val="20"/>
        </w:rPr>
        <w:t>, 2018.</w:t>
      </w:r>
    </w:p>
    <w:p w:rsidR="00586E86" w:rsidRPr="00E25368" w:rsidRDefault="00586E86"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Com o crescimento desenfreado da criminalidade, o período em que a Polícia Militar do Estado de Goiás (PMGO) mais apreendeu armas foi no ano de 2017, como notado no gráfico 01, mais da metade (55%), referente aos demais anos em análise, os números, se for levar em consideração o Estatuto do Desarmamento, que está em vigor, são preocupantes. </w:t>
      </w:r>
    </w:p>
    <w:p w:rsidR="00DC507C" w:rsidRPr="00E25368" w:rsidRDefault="00586E86"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A Polícia Militar no seu devido dever legal da manutenção da ordem pública tem realizado um trabalho de coibir o porte ilegal de arma de fogo, certamente para fazer co que a lei seja cumprida, dentro dos seus trâmites legais e jurídicos.</w:t>
      </w:r>
    </w:p>
    <w:p w:rsidR="00D46D67" w:rsidRPr="00E25368" w:rsidRDefault="00586E86"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shd w:val="clear" w:color="auto" w:fill="FFFFFF"/>
        </w:rPr>
        <w:t xml:space="preserve">Convém retratar que a Polícia Militar como ainda não ocorreu mudanças na </w:t>
      </w:r>
      <w:r w:rsidRPr="00E25368">
        <w:rPr>
          <w:rFonts w:ascii="Times New Roman" w:hAnsi="Times New Roman" w:cs="Times New Roman"/>
          <w:color w:val="auto"/>
        </w:rPr>
        <w:t>Lei 10.826/2003 que se refere ao Estatuo do Desarmamento, pode agir legalmente, apreendendo e fiscalizando delituosos que estejam portando arma de fogo. Um fato a ser analisado é que parte da sociedade entende que a legislação é válida em todo o território naciona</w:t>
      </w:r>
      <w:r w:rsidR="00D46D67" w:rsidRPr="00E25368">
        <w:rPr>
          <w:rFonts w:ascii="Times New Roman" w:hAnsi="Times New Roman" w:cs="Times New Roman"/>
          <w:color w:val="auto"/>
        </w:rPr>
        <w:t>l</w:t>
      </w:r>
      <w:r w:rsidRPr="00E25368">
        <w:rPr>
          <w:rFonts w:ascii="Times New Roman" w:hAnsi="Times New Roman" w:cs="Times New Roman"/>
          <w:color w:val="auto"/>
        </w:rPr>
        <w:t>, por outro lado, tem os infratores, que mesmo sabendo das responsabilizações penais</w:t>
      </w:r>
      <w:r w:rsidR="00D46D67" w:rsidRPr="00E25368">
        <w:rPr>
          <w:rFonts w:ascii="Times New Roman" w:hAnsi="Times New Roman" w:cs="Times New Roman"/>
          <w:color w:val="auto"/>
        </w:rPr>
        <w:t>, portam armas de fogo ilegalmente.</w:t>
      </w:r>
    </w:p>
    <w:p w:rsidR="00586E86" w:rsidRPr="00E25368" w:rsidRDefault="00D46D67"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rPr>
        <w:t>Isso leva a precisão do que assegura o</w:t>
      </w:r>
      <w:r w:rsidR="00586E86" w:rsidRPr="00E25368">
        <w:rPr>
          <w:rFonts w:ascii="Times New Roman" w:hAnsi="Times New Roman" w:cs="Times New Roman"/>
          <w:color w:val="auto"/>
          <w:shd w:val="clear" w:color="auto" w:fill="FFFFFF"/>
        </w:rPr>
        <w:t xml:space="preserve"> artigo 144 da Constituição Federal do Brasil (CFB) </w:t>
      </w:r>
      <w:r w:rsidRPr="00E25368">
        <w:rPr>
          <w:rFonts w:ascii="Times New Roman" w:hAnsi="Times New Roman" w:cs="Times New Roman"/>
          <w:color w:val="auto"/>
          <w:shd w:val="clear" w:color="auto" w:fill="FFFFFF"/>
        </w:rPr>
        <w:t xml:space="preserve">onde </w:t>
      </w:r>
      <w:r w:rsidR="00586E86" w:rsidRPr="00E25368">
        <w:rPr>
          <w:rFonts w:ascii="Times New Roman" w:hAnsi="Times New Roman" w:cs="Times New Roman"/>
          <w:color w:val="auto"/>
          <w:shd w:val="clear" w:color="auto" w:fill="FFFFFF"/>
        </w:rPr>
        <w:t xml:space="preserve">salienta que a segurança é dever do estado e direito e responsabilidade de todos, ou seja, a segurança não fica condicionada somente ao aparato do estatal, </w:t>
      </w:r>
      <w:r w:rsidRPr="00E25368">
        <w:rPr>
          <w:rFonts w:ascii="Times New Roman" w:hAnsi="Times New Roman" w:cs="Times New Roman"/>
          <w:color w:val="auto"/>
          <w:shd w:val="clear" w:color="auto" w:fill="FFFFFF"/>
        </w:rPr>
        <w:t>visto que</w:t>
      </w:r>
      <w:r w:rsidR="00586E86" w:rsidRPr="00E25368">
        <w:rPr>
          <w:rFonts w:ascii="Times New Roman" w:hAnsi="Times New Roman" w:cs="Times New Roman"/>
          <w:color w:val="auto"/>
          <w:shd w:val="clear" w:color="auto" w:fill="FFFFFF"/>
        </w:rPr>
        <w:t>, o estado traz para a sociedade a responsabilidade de auxiliá-lo para se promover segura</w:t>
      </w:r>
      <w:r w:rsidRPr="00E25368">
        <w:rPr>
          <w:rFonts w:ascii="Times New Roman" w:hAnsi="Times New Roman" w:cs="Times New Roman"/>
          <w:color w:val="auto"/>
          <w:shd w:val="clear" w:color="auto" w:fill="FFFFFF"/>
        </w:rPr>
        <w:t>nça pública.</w:t>
      </w:r>
    </w:p>
    <w:p w:rsidR="00D46D67" w:rsidRPr="00E25368" w:rsidRDefault="00D46D67"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shd w:val="clear" w:color="auto" w:fill="FFFFFF"/>
        </w:rPr>
        <w:t xml:space="preserve">Logo, nota-se que a sociedade, pode condenar a sua própria segurança, levando em conta pelo porte ilegal de arma de fogo. Em muitas ocorrências que a Polícia Militar realiza, advém de denúncias, alegando que indivíduos suspeitos estejam portando arma de fogo. </w:t>
      </w:r>
    </w:p>
    <w:p w:rsidR="00D46D67" w:rsidRPr="00E25368" w:rsidRDefault="00D46D67"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shd w:val="clear" w:color="auto" w:fill="FFFFFF"/>
        </w:rPr>
        <w:t xml:space="preserve">De certa forma, a população neste quesito, está de fato, obtendo a prerrogativa que o artigo 144 da Carta Magna preleciona. Tudo é uma questão de lógica e de aceitação, se ainda, não é autorizado ou não foi pelo órgão fiscalizador o porte de arma de fogo, então, se considera </w:t>
      </w:r>
      <w:r w:rsidRPr="00E25368">
        <w:rPr>
          <w:rFonts w:ascii="Times New Roman" w:hAnsi="Times New Roman" w:cs="Times New Roman"/>
          <w:color w:val="auto"/>
          <w:shd w:val="clear" w:color="auto" w:fill="FFFFFF"/>
        </w:rPr>
        <w:lastRenderedPageBreak/>
        <w:t>como crime, o infrator conhecedor da legislação.</w:t>
      </w:r>
    </w:p>
    <w:p w:rsidR="00D46D67" w:rsidRPr="00E25368" w:rsidRDefault="00D231AA" w:rsidP="00E25368">
      <w:pPr>
        <w:pStyle w:val="NormalWeb"/>
        <w:spacing w:before="0" w:after="0" w:line="360" w:lineRule="auto"/>
        <w:ind w:firstLine="703"/>
        <w:jc w:val="both"/>
        <w:rPr>
          <w:shd w:val="clear" w:color="auto" w:fill="FFFFFF"/>
        </w:rPr>
      </w:pPr>
      <w:r w:rsidRPr="00E25368">
        <w:rPr>
          <w:shd w:val="clear" w:color="auto" w:fill="FFFFFF"/>
        </w:rPr>
        <w:t>É possível lecionar pelos dados analisados até o momento que o magistrado,</w:t>
      </w:r>
      <w:r w:rsidR="00D46D67" w:rsidRPr="00E25368">
        <w:rPr>
          <w:shd w:val="clear" w:color="auto" w:fill="FFFFFF"/>
        </w:rPr>
        <w:t xml:space="preserve"> entende que o porte de arma de fogo, nas mãos de quem não possui idoneidade e atestado de sanidade líbia, traz riscos em grande escala para a sociedade. Por isso, ao acompanhar o estudo de Furtado (2017, p. 120) que investe na argumentação de que é admissível que se libere o porte de arma para o cidadão comum sem as devidas averiguações necessárias como: mentais, psicológicas e físicas. </w:t>
      </w:r>
    </w:p>
    <w:p w:rsidR="007D1B2F" w:rsidRPr="00E25368" w:rsidRDefault="00D46D67"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Outro ponto chave abordado foi sobre </w:t>
      </w:r>
      <w:r w:rsidR="007D1B2F" w:rsidRPr="00E25368">
        <w:rPr>
          <w:rFonts w:ascii="Times New Roman" w:hAnsi="Times New Roman" w:cs="Times New Roman"/>
          <w:color w:val="auto"/>
        </w:rPr>
        <w:t>quantas prisões por porte ilegal de arma de fogo foram realizadas</w:t>
      </w:r>
      <w:r w:rsidR="00A36F3E" w:rsidRPr="00E25368">
        <w:rPr>
          <w:rFonts w:ascii="Times New Roman" w:hAnsi="Times New Roman" w:cs="Times New Roman"/>
          <w:color w:val="auto"/>
        </w:rPr>
        <w:t xml:space="preserve"> pela Polícia Militar do Estado de Goiás,</w:t>
      </w:r>
      <w:r w:rsidR="007D1B2F" w:rsidRPr="00E25368">
        <w:rPr>
          <w:rFonts w:ascii="Times New Roman" w:hAnsi="Times New Roman" w:cs="Times New Roman"/>
          <w:color w:val="auto"/>
        </w:rPr>
        <w:t xml:space="preserve"> no</w:t>
      </w:r>
      <w:r w:rsidR="00DC507C" w:rsidRPr="00E25368">
        <w:rPr>
          <w:rFonts w:ascii="Times New Roman" w:hAnsi="Times New Roman" w:cs="Times New Roman"/>
          <w:color w:val="auto"/>
        </w:rPr>
        <w:t xml:space="preserve"> período de 2015 a 2017 na </w:t>
      </w:r>
      <w:r w:rsidR="007D1B2F" w:rsidRPr="00E25368">
        <w:rPr>
          <w:rFonts w:ascii="Times New Roman" w:hAnsi="Times New Roman" w:cs="Times New Roman"/>
          <w:color w:val="auto"/>
        </w:rPr>
        <w:t>região Metropolitana de Goiânia. Destaque para o período de 2017, conforme pode ser notado no quadro 01.</w:t>
      </w:r>
    </w:p>
    <w:p w:rsidR="00E47BA1" w:rsidRPr="00E25368" w:rsidRDefault="00E47BA1" w:rsidP="00E47BA1">
      <w:pPr>
        <w:spacing w:line="360" w:lineRule="auto"/>
        <w:rPr>
          <w:rFonts w:ascii="Times New Roman" w:hAnsi="Times New Roman" w:cs="Times New Roman"/>
          <w:color w:val="auto"/>
          <w:sz w:val="20"/>
          <w:szCs w:val="20"/>
        </w:rPr>
      </w:pPr>
    </w:p>
    <w:p w:rsidR="00E47BA1" w:rsidRPr="00E25368" w:rsidRDefault="00E47BA1" w:rsidP="00E47BA1">
      <w:pPr>
        <w:spacing w:line="360" w:lineRule="auto"/>
        <w:rPr>
          <w:rFonts w:ascii="Times New Roman" w:hAnsi="Times New Roman" w:cs="Times New Roman"/>
          <w:color w:val="auto"/>
        </w:rPr>
      </w:pPr>
      <w:r w:rsidRPr="00E25368">
        <w:rPr>
          <w:rFonts w:ascii="Times New Roman" w:hAnsi="Times New Roman" w:cs="Times New Roman"/>
          <w:color w:val="auto"/>
        </w:rPr>
        <w:t>Quadro 01 – Prisões por porte ilegal de arma de fogo</w:t>
      </w:r>
    </w:p>
    <w:p w:rsidR="007D1B2F" w:rsidRPr="00E25368" w:rsidRDefault="007D1B2F" w:rsidP="00CD3948">
      <w:pPr>
        <w:jc w:val="both"/>
        <w:rPr>
          <w:rFonts w:ascii="Times New Roman" w:hAnsi="Times New Roman" w:cs="Times New Roman"/>
          <w:color w:val="auto"/>
        </w:rPr>
      </w:pPr>
    </w:p>
    <w:tbl>
      <w:tblPr>
        <w:tblW w:w="9087" w:type="dxa"/>
        <w:tblInd w:w="55" w:type="dxa"/>
        <w:tblCellMar>
          <w:left w:w="70" w:type="dxa"/>
          <w:right w:w="70" w:type="dxa"/>
        </w:tblCellMar>
        <w:tblLook w:val="04A0" w:firstRow="1" w:lastRow="0" w:firstColumn="1" w:lastColumn="0" w:noHBand="0" w:noVBand="1"/>
      </w:tblPr>
      <w:tblGrid>
        <w:gridCol w:w="3984"/>
        <w:gridCol w:w="5103"/>
      </w:tblGrid>
      <w:tr w:rsidR="006D4419" w:rsidRPr="00E25368" w:rsidTr="006D4419">
        <w:trPr>
          <w:trHeight w:val="900"/>
        </w:trPr>
        <w:tc>
          <w:tcPr>
            <w:tcW w:w="3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276" w:lineRule="auto"/>
              <w:jc w:val="center"/>
              <w:rPr>
                <w:rFonts w:ascii="Times New Roman" w:hAnsi="Times New Roman" w:cs="Times New Roman"/>
                <w:b/>
                <w:bCs/>
              </w:rPr>
            </w:pPr>
            <w:r w:rsidRPr="00E25368">
              <w:rPr>
                <w:rFonts w:ascii="Times New Roman" w:hAnsi="Times New Roman" w:cs="Times New Roman"/>
                <w:b/>
                <w:bCs/>
              </w:rPr>
              <w:t>PERÍODO DE APURAÇÃO</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rsidR="006D4419" w:rsidRPr="00E25368" w:rsidRDefault="006D4419" w:rsidP="00D231AA">
            <w:pPr>
              <w:widowControl/>
              <w:autoSpaceDE/>
              <w:autoSpaceDN/>
              <w:adjustRightInd/>
              <w:spacing w:line="276" w:lineRule="auto"/>
              <w:jc w:val="center"/>
              <w:rPr>
                <w:rFonts w:ascii="Times New Roman" w:hAnsi="Times New Roman" w:cs="Times New Roman"/>
                <w:b/>
                <w:bCs/>
              </w:rPr>
            </w:pPr>
          </w:p>
          <w:p w:rsidR="006D4419" w:rsidRPr="00E25368" w:rsidRDefault="006D4419" w:rsidP="00D231AA">
            <w:pPr>
              <w:widowControl/>
              <w:autoSpaceDE/>
              <w:autoSpaceDN/>
              <w:adjustRightInd/>
              <w:spacing w:line="276" w:lineRule="auto"/>
              <w:jc w:val="center"/>
              <w:rPr>
                <w:rFonts w:ascii="Times New Roman" w:hAnsi="Times New Roman" w:cs="Times New Roman"/>
                <w:b/>
                <w:bCs/>
              </w:rPr>
            </w:pPr>
            <w:r w:rsidRPr="00E25368">
              <w:rPr>
                <w:rFonts w:ascii="Times New Roman" w:hAnsi="Times New Roman" w:cs="Times New Roman"/>
                <w:b/>
                <w:bCs/>
              </w:rPr>
              <w:t>PRISÕES POR PORTE ILEGAL DE ARMA DE FOGO</w:t>
            </w:r>
          </w:p>
        </w:tc>
      </w:tr>
      <w:tr w:rsidR="006D4419" w:rsidRPr="00E25368" w:rsidTr="006D4419">
        <w:trPr>
          <w:trHeight w:val="300"/>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360" w:lineRule="auto"/>
              <w:jc w:val="center"/>
              <w:rPr>
                <w:rFonts w:ascii="Times New Roman" w:hAnsi="Times New Roman" w:cs="Times New Roman"/>
              </w:rPr>
            </w:pPr>
          </w:p>
          <w:p w:rsidR="006D4419" w:rsidRPr="00E25368" w:rsidRDefault="006D4419" w:rsidP="00D231AA">
            <w:pPr>
              <w:widowControl/>
              <w:autoSpaceDE/>
              <w:autoSpaceDN/>
              <w:adjustRightInd/>
              <w:spacing w:line="360" w:lineRule="auto"/>
              <w:jc w:val="center"/>
              <w:rPr>
                <w:rFonts w:ascii="Times New Roman" w:hAnsi="Times New Roman" w:cs="Times New Roman"/>
              </w:rPr>
            </w:pPr>
            <w:r w:rsidRPr="00E25368">
              <w:rPr>
                <w:rFonts w:ascii="Times New Roman" w:hAnsi="Times New Roman" w:cs="Times New Roman"/>
              </w:rPr>
              <w:t>2015</w:t>
            </w:r>
          </w:p>
        </w:tc>
        <w:tc>
          <w:tcPr>
            <w:tcW w:w="5103" w:type="dxa"/>
            <w:tcBorders>
              <w:top w:val="nil"/>
              <w:left w:val="nil"/>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360" w:lineRule="auto"/>
              <w:jc w:val="center"/>
              <w:rPr>
                <w:rFonts w:ascii="Times New Roman" w:hAnsi="Times New Roman" w:cs="Times New Roman"/>
              </w:rPr>
            </w:pPr>
            <w:r w:rsidRPr="00E25368">
              <w:rPr>
                <w:rFonts w:ascii="Times New Roman" w:hAnsi="Times New Roman" w:cs="Times New Roman"/>
              </w:rPr>
              <w:t>126</w:t>
            </w:r>
          </w:p>
        </w:tc>
      </w:tr>
      <w:tr w:rsidR="006D4419" w:rsidRPr="00E25368" w:rsidTr="006D4419">
        <w:trPr>
          <w:trHeight w:val="300"/>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360" w:lineRule="auto"/>
              <w:jc w:val="center"/>
              <w:rPr>
                <w:rFonts w:ascii="Times New Roman" w:hAnsi="Times New Roman" w:cs="Times New Roman"/>
              </w:rPr>
            </w:pPr>
          </w:p>
          <w:p w:rsidR="006D4419" w:rsidRPr="00E25368" w:rsidRDefault="006D4419" w:rsidP="00D231AA">
            <w:pPr>
              <w:widowControl/>
              <w:autoSpaceDE/>
              <w:autoSpaceDN/>
              <w:adjustRightInd/>
              <w:spacing w:line="360" w:lineRule="auto"/>
              <w:jc w:val="center"/>
              <w:rPr>
                <w:rFonts w:ascii="Times New Roman" w:hAnsi="Times New Roman" w:cs="Times New Roman"/>
              </w:rPr>
            </w:pPr>
            <w:r w:rsidRPr="00E25368">
              <w:rPr>
                <w:rFonts w:ascii="Times New Roman" w:hAnsi="Times New Roman" w:cs="Times New Roman"/>
              </w:rPr>
              <w:t>2016</w:t>
            </w:r>
          </w:p>
        </w:tc>
        <w:tc>
          <w:tcPr>
            <w:tcW w:w="5103" w:type="dxa"/>
            <w:tcBorders>
              <w:top w:val="nil"/>
              <w:left w:val="nil"/>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360" w:lineRule="auto"/>
              <w:jc w:val="center"/>
              <w:rPr>
                <w:rFonts w:ascii="Times New Roman" w:hAnsi="Times New Roman" w:cs="Times New Roman"/>
              </w:rPr>
            </w:pPr>
            <w:r w:rsidRPr="00E25368">
              <w:rPr>
                <w:rFonts w:ascii="Times New Roman" w:hAnsi="Times New Roman" w:cs="Times New Roman"/>
              </w:rPr>
              <w:t>171</w:t>
            </w:r>
          </w:p>
        </w:tc>
      </w:tr>
      <w:tr w:rsidR="006D4419" w:rsidRPr="00E25368" w:rsidTr="006D4419">
        <w:trPr>
          <w:trHeight w:val="300"/>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360" w:lineRule="auto"/>
              <w:jc w:val="center"/>
              <w:rPr>
                <w:rFonts w:ascii="Times New Roman" w:hAnsi="Times New Roman" w:cs="Times New Roman"/>
              </w:rPr>
            </w:pPr>
          </w:p>
          <w:p w:rsidR="006D4419" w:rsidRPr="00E25368" w:rsidRDefault="006D4419" w:rsidP="00D231AA">
            <w:pPr>
              <w:widowControl/>
              <w:autoSpaceDE/>
              <w:autoSpaceDN/>
              <w:adjustRightInd/>
              <w:spacing w:line="360" w:lineRule="auto"/>
              <w:jc w:val="center"/>
              <w:rPr>
                <w:rFonts w:ascii="Times New Roman" w:hAnsi="Times New Roman" w:cs="Times New Roman"/>
              </w:rPr>
            </w:pPr>
            <w:r w:rsidRPr="00E25368">
              <w:rPr>
                <w:rFonts w:ascii="Times New Roman" w:hAnsi="Times New Roman" w:cs="Times New Roman"/>
              </w:rPr>
              <w:t>2017</w:t>
            </w:r>
          </w:p>
        </w:tc>
        <w:tc>
          <w:tcPr>
            <w:tcW w:w="5103" w:type="dxa"/>
            <w:tcBorders>
              <w:top w:val="nil"/>
              <w:left w:val="nil"/>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360" w:lineRule="auto"/>
              <w:jc w:val="center"/>
              <w:rPr>
                <w:rFonts w:ascii="Times New Roman" w:hAnsi="Times New Roman" w:cs="Times New Roman"/>
              </w:rPr>
            </w:pPr>
            <w:r w:rsidRPr="00E25368">
              <w:rPr>
                <w:rFonts w:ascii="Times New Roman" w:hAnsi="Times New Roman" w:cs="Times New Roman"/>
              </w:rPr>
              <w:t>245</w:t>
            </w:r>
          </w:p>
        </w:tc>
      </w:tr>
      <w:tr w:rsidR="006D4419" w:rsidRPr="00E25368" w:rsidTr="006D4419">
        <w:trPr>
          <w:trHeight w:val="300"/>
        </w:trPr>
        <w:tc>
          <w:tcPr>
            <w:tcW w:w="3984" w:type="dxa"/>
            <w:tcBorders>
              <w:top w:val="nil"/>
              <w:left w:val="single" w:sz="4" w:space="0" w:color="auto"/>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360" w:lineRule="auto"/>
              <w:jc w:val="center"/>
              <w:rPr>
                <w:rFonts w:ascii="Times New Roman" w:hAnsi="Times New Roman" w:cs="Times New Roman"/>
                <w:b/>
                <w:bCs/>
              </w:rPr>
            </w:pPr>
          </w:p>
          <w:p w:rsidR="006D4419" w:rsidRPr="00E25368" w:rsidRDefault="006D4419" w:rsidP="00D231AA">
            <w:pPr>
              <w:widowControl/>
              <w:autoSpaceDE/>
              <w:autoSpaceDN/>
              <w:adjustRightInd/>
              <w:spacing w:line="360" w:lineRule="auto"/>
              <w:jc w:val="center"/>
              <w:rPr>
                <w:rFonts w:ascii="Times New Roman" w:hAnsi="Times New Roman" w:cs="Times New Roman"/>
                <w:b/>
                <w:bCs/>
              </w:rPr>
            </w:pPr>
            <w:r w:rsidRPr="00E25368">
              <w:rPr>
                <w:rFonts w:ascii="Times New Roman" w:hAnsi="Times New Roman" w:cs="Times New Roman"/>
                <w:b/>
                <w:bCs/>
              </w:rPr>
              <w:t>TOTAL</w:t>
            </w:r>
          </w:p>
        </w:tc>
        <w:tc>
          <w:tcPr>
            <w:tcW w:w="5103" w:type="dxa"/>
            <w:tcBorders>
              <w:top w:val="nil"/>
              <w:left w:val="nil"/>
              <w:bottom w:val="single" w:sz="4" w:space="0" w:color="auto"/>
              <w:right w:val="single" w:sz="4" w:space="0" w:color="auto"/>
            </w:tcBorders>
            <w:shd w:val="clear" w:color="auto" w:fill="auto"/>
            <w:noWrap/>
            <w:vAlign w:val="center"/>
            <w:hideMark/>
          </w:tcPr>
          <w:p w:rsidR="006D4419" w:rsidRPr="00E25368" w:rsidRDefault="006D4419" w:rsidP="00D231AA">
            <w:pPr>
              <w:widowControl/>
              <w:autoSpaceDE/>
              <w:autoSpaceDN/>
              <w:adjustRightInd/>
              <w:spacing w:line="360" w:lineRule="auto"/>
              <w:jc w:val="center"/>
              <w:rPr>
                <w:rFonts w:ascii="Times New Roman" w:hAnsi="Times New Roman" w:cs="Times New Roman"/>
                <w:b/>
                <w:bCs/>
              </w:rPr>
            </w:pPr>
            <w:r w:rsidRPr="00E25368">
              <w:rPr>
                <w:rFonts w:ascii="Times New Roman" w:hAnsi="Times New Roman" w:cs="Times New Roman"/>
                <w:b/>
                <w:bCs/>
              </w:rPr>
              <w:t>542</w:t>
            </w:r>
          </w:p>
        </w:tc>
      </w:tr>
    </w:tbl>
    <w:p w:rsidR="00CD3948" w:rsidRPr="00E25368" w:rsidRDefault="00CD3948" w:rsidP="00CD3948">
      <w:pPr>
        <w:ind w:firstLine="1134"/>
        <w:jc w:val="center"/>
        <w:rPr>
          <w:rFonts w:ascii="Times New Roman" w:hAnsi="Times New Roman" w:cs="Times New Roman"/>
          <w:color w:val="auto"/>
          <w:sz w:val="20"/>
          <w:szCs w:val="20"/>
        </w:rPr>
      </w:pPr>
    </w:p>
    <w:p w:rsidR="00CD3948" w:rsidRPr="00E25368" w:rsidRDefault="00CD3948" w:rsidP="00CD3948">
      <w:pPr>
        <w:spacing w:line="360" w:lineRule="auto"/>
        <w:jc w:val="center"/>
        <w:rPr>
          <w:rFonts w:ascii="Times New Roman" w:hAnsi="Times New Roman" w:cs="Times New Roman"/>
          <w:color w:val="auto"/>
          <w:sz w:val="20"/>
          <w:szCs w:val="20"/>
        </w:rPr>
      </w:pPr>
      <w:r w:rsidRPr="00E25368">
        <w:rPr>
          <w:rFonts w:ascii="Times New Roman" w:hAnsi="Times New Roman" w:cs="Times New Roman"/>
          <w:color w:val="auto"/>
          <w:sz w:val="20"/>
          <w:szCs w:val="20"/>
        </w:rPr>
        <w:t>Fonte: Adaptado de SSP, 2018.</w:t>
      </w:r>
    </w:p>
    <w:p w:rsidR="00CD3948" w:rsidRPr="00E25368" w:rsidRDefault="00CD3948" w:rsidP="00CD3948">
      <w:pPr>
        <w:spacing w:line="360" w:lineRule="auto"/>
        <w:jc w:val="center"/>
        <w:rPr>
          <w:rFonts w:ascii="Times New Roman" w:hAnsi="Times New Roman" w:cs="Times New Roman"/>
          <w:color w:val="auto"/>
          <w:sz w:val="20"/>
          <w:szCs w:val="20"/>
        </w:rPr>
      </w:pPr>
    </w:p>
    <w:p w:rsidR="0063173B" w:rsidRPr="00E25368" w:rsidRDefault="006D4419"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Os dados observados no quadro 01 identificam o ano de 2017, a Polícia Militar do Estado de Goiás, realizou 245 prisões por porte ilegal de arma de fogo, é um número que se caso o Estatuto do Desarmamento ser revogado, bem como parte dos artigos, se teria uma redução em grande demanda, neste aspecto. Isso tanto no que concernem as apreensões de armas, quanto em prisões por porte ilegal.</w:t>
      </w:r>
      <w:r w:rsidR="0063173B" w:rsidRPr="00E25368">
        <w:rPr>
          <w:rFonts w:ascii="Times New Roman" w:hAnsi="Times New Roman" w:cs="Times New Roman"/>
          <w:color w:val="auto"/>
        </w:rPr>
        <w:t xml:space="preserve"> </w:t>
      </w:r>
    </w:p>
    <w:p w:rsidR="006D4419" w:rsidRPr="00E25368" w:rsidRDefault="0063173B"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Nesta tese individual, é possível aduzir que o trabalho da Polícia Militar deverá ser cauteloso, primeiro porque terá mais riscos da própria vida, uma vez que qualquer cidadão poderá estar armado, além do infrator que poderá disparar com intenção no policial. E por outro lado, o policial terá a cautela de não interferir nos direitos que o cidadão adquiriu, no caso da </w:t>
      </w:r>
      <w:r w:rsidRPr="00E25368">
        <w:rPr>
          <w:rFonts w:ascii="Times New Roman" w:hAnsi="Times New Roman" w:cs="Times New Roman"/>
          <w:color w:val="auto"/>
        </w:rPr>
        <w:lastRenderedPageBreak/>
        <w:t>revogação do estatuto.</w:t>
      </w:r>
    </w:p>
    <w:p w:rsidR="00DC507C" w:rsidRPr="00E25368" w:rsidRDefault="0063173B"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Por fim, verificou-se qual </w:t>
      </w:r>
      <w:r w:rsidR="00DC507C" w:rsidRPr="00E25368">
        <w:rPr>
          <w:rFonts w:ascii="Times New Roman" w:hAnsi="Times New Roman" w:cs="Times New Roman"/>
          <w:color w:val="auto"/>
        </w:rPr>
        <w:t>o município que compõem a região Metropolitana de Goiânia que a Polícia Militar mais atendeu ocorrências quanto</w:t>
      </w:r>
      <w:r w:rsidRPr="00E25368">
        <w:rPr>
          <w:rFonts w:ascii="Times New Roman" w:hAnsi="Times New Roman" w:cs="Times New Roman"/>
          <w:color w:val="auto"/>
        </w:rPr>
        <w:t xml:space="preserve"> a porte ilegal de arma de fogo</w:t>
      </w:r>
      <w:r w:rsidR="00392437" w:rsidRPr="00E25368">
        <w:rPr>
          <w:rFonts w:ascii="Times New Roman" w:hAnsi="Times New Roman" w:cs="Times New Roman"/>
          <w:color w:val="auto"/>
        </w:rPr>
        <w:t xml:space="preserve"> no período de 2015 a 2017</w:t>
      </w:r>
      <w:r w:rsidRPr="00E25368">
        <w:rPr>
          <w:rFonts w:ascii="Times New Roman" w:hAnsi="Times New Roman" w:cs="Times New Roman"/>
          <w:color w:val="auto"/>
        </w:rPr>
        <w:t>.</w:t>
      </w:r>
    </w:p>
    <w:p w:rsidR="00901FCD" w:rsidRPr="00E25368" w:rsidRDefault="00E47BA1" w:rsidP="00E47BA1">
      <w:pPr>
        <w:spacing w:line="360" w:lineRule="auto"/>
        <w:rPr>
          <w:rFonts w:ascii="Times New Roman" w:hAnsi="Times New Roman" w:cs="Times New Roman"/>
          <w:color w:val="auto"/>
        </w:rPr>
      </w:pPr>
      <w:r w:rsidRPr="00E25368">
        <w:rPr>
          <w:rFonts w:ascii="Times New Roman" w:hAnsi="Times New Roman" w:cs="Times New Roman"/>
          <w:color w:val="auto"/>
        </w:rPr>
        <w:t>Gráfico 02 – Município com maior demanda ilegal de porte de arma de fogo</w:t>
      </w:r>
    </w:p>
    <w:tbl>
      <w:tblPr>
        <w:tblW w:w="9087" w:type="dxa"/>
        <w:tblInd w:w="55" w:type="dxa"/>
        <w:tblCellMar>
          <w:left w:w="70" w:type="dxa"/>
          <w:right w:w="70" w:type="dxa"/>
        </w:tblCellMar>
        <w:tblLook w:val="04A0" w:firstRow="1" w:lastRow="0" w:firstColumn="1" w:lastColumn="0" w:noHBand="0" w:noVBand="1"/>
      </w:tblPr>
      <w:tblGrid>
        <w:gridCol w:w="2850"/>
        <w:gridCol w:w="1480"/>
        <w:gridCol w:w="1440"/>
        <w:gridCol w:w="1360"/>
        <w:gridCol w:w="1957"/>
      </w:tblGrid>
      <w:tr w:rsidR="00EB3C2F" w:rsidRPr="00E25368" w:rsidTr="00EB3C2F">
        <w:trPr>
          <w:trHeight w:val="315"/>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5B3E1C">
            <w:pPr>
              <w:widowControl/>
              <w:autoSpaceDE/>
              <w:autoSpaceDN/>
              <w:adjustRightInd/>
              <w:jc w:val="center"/>
              <w:rPr>
                <w:rFonts w:ascii="Times New Roman" w:hAnsi="Times New Roman" w:cs="Times New Roman"/>
                <w:b/>
                <w:bCs/>
              </w:rPr>
            </w:pPr>
            <w:r w:rsidRPr="00E25368">
              <w:rPr>
                <w:rFonts w:ascii="Times New Roman" w:hAnsi="Times New Roman" w:cs="Times New Roman"/>
                <w:b/>
                <w:bCs/>
              </w:rPr>
              <w:t>MUNICÍPIO</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b/>
                <w:bCs/>
              </w:rPr>
            </w:pPr>
            <w:r w:rsidRPr="00E25368">
              <w:rPr>
                <w:rFonts w:ascii="Times New Roman" w:hAnsi="Times New Roman" w:cs="Times New Roman"/>
                <w:b/>
                <w:bCs/>
              </w:rPr>
              <w:t>2015</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b/>
                <w:bCs/>
              </w:rPr>
            </w:pPr>
            <w:r w:rsidRPr="00E25368">
              <w:rPr>
                <w:rFonts w:ascii="Times New Roman" w:hAnsi="Times New Roman" w:cs="Times New Roman"/>
                <w:b/>
                <w:bCs/>
              </w:rPr>
              <w:t>2016</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b/>
                <w:bCs/>
              </w:rPr>
            </w:pPr>
            <w:r w:rsidRPr="00E25368">
              <w:rPr>
                <w:rFonts w:ascii="Times New Roman" w:hAnsi="Times New Roman" w:cs="Times New Roman"/>
                <w:b/>
                <w:bCs/>
              </w:rPr>
              <w:t>2017</w:t>
            </w:r>
          </w:p>
        </w:tc>
        <w:tc>
          <w:tcPr>
            <w:tcW w:w="1957" w:type="dxa"/>
            <w:tcBorders>
              <w:top w:val="single" w:sz="4" w:space="0" w:color="auto"/>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b/>
                <w:bCs/>
              </w:rPr>
            </w:pPr>
            <w:r w:rsidRPr="00E25368">
              <w:rPr>
                <w:rFonts w:ascii="Times New Roman" w:hAnsi="Times New Roman" w:cs="Times New Roman"/>
                <w:b/>
                <w:bCs/>
              </w:rPr>
              <w:t>TOTAL</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Abadia de Goiás</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36</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21</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30</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87</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Aparecida de Goiânia</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180</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201</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262</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643</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Aragoiânia</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55</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35</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58</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148</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Bela Vista</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62</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77</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68</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207</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Bonfinópolis</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41</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33</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39</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113</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Brazabrantes</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18</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15</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23</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56</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Caldazinha</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11</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18</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12</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41</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Caturaí</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16</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20</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20</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56</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Goianápolis</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37</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15</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24</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76</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Goiânia</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260</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306</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396</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962</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Goianira</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48</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60</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53</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161</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Guapó</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59</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28</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38</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125</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Hidrolândia</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46</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34</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42</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122</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Inhumas</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24</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19</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29</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72</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Nerópolis</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15</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23</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19</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57</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Nova Veneza</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20</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15</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24</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59</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Santo Antônio de Goiás</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15</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21</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16</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52</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Senador Canedo</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71</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66</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123</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260</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Terezópolis</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34</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18</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37</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89</w:t>
            </w:r>
          </w:p>
        </w:tc>
      </w:tr>
      <w:tr w:rsidR="00EB3C2F" w:rsidRPr="00E25368" w:rsidTr="00EB3C2F">
        <w:trPr>
          <w:trHeight w:val="300"/>
        </w:trPr>
        <w:tc>
          <w:tcPr>
            <w:tcW w:w="2850" w:type="dxa"/>
            <w:tcBorders>
              <w:top w:val="nil"/>
              <w:left w:val="single" w:sz="4" w:space="0" w:color="auto"/>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Trindade</w:t>
            </w:r>
          </w:p>
        </w:tc>
        <w:tc>
          <w:tcPr>
            <w:tcW w:w="148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82</w:t>
            </w:r>
          </w:p>
        </w:tc>
        <w:tc>
          <w:tcPr>
            <w:tcW w:w="144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75</w:t>
            </w:r>
          </w:p>
        </w:tc>
        <w:tc>
          <w:tcPr>
            <w:tcW w:w="1360"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91</w:t>
            </w:r>
          </w:p>
        </w:tc>
        <w:tc>
          <w:tcPr>
            <w:tcW w:w="1957" w:type="dxa"/>
            <w:tcBorders>
              <w:top w:val="nil"/>
              <w:left w:val="nil"/>
              <w:bottom w:val="single" w:sz="4" w:space="0" w:color="auto"/>
              <w:right w:val="single" w:sz="4" w:space="0" w:color="auto"/>
            </w:tcBorders>
            <w:shd w:val="clear" w:color="auto" w:fill="auto"/>
            <w:noWrap/>
            <w:vAlign w:val="center"/>
            <w:hideMark/>
          </w:tcPr>
          <w:p w:rsidR="00EB3C2F" w:rsidRPr="00E25368" w:rsidRDefault="00EB3C2F" w:rsidP="00EB3C2F">
            <w:pPr>
              <w:widowControl/>
              <w:autoSpaceDE/>
              <w:autoSpaceDN/>
              <w:adjustRightInd/>
              <w:jc w:val="center"/>
              <w:rPr>
                <w:rFonts w:ascii="Times New Roman" w:hAnsi="Times New Roman" w:cs="Times New Roman"/>
              </w:rPr>
            </w:pPr>
            <w:r w:rsidRPr="00E25368">
              <w:rPr>
                <w:rFonts w:ascii="Times New Roman" w:hAnsi="Times New Roman" w:cs="Times New Roman"/>
              </w:rPr>
              <w:t>248</w:t>
            </w:r>
          </w:p>
        </w:tc>
      </w:tr>
    </w:tbl>
    <w:p w:rsidR="00CD3948" w:rsidRPr="00E25368" w:rsidRDefault="00CD3948" w:rsidP="00CD3948">
      <w:pPr>
        <w:jc w:val="center"/>
        <w:rPr>
          <w:rFonts w:ascii="Times New Roman" w:hAnsi="Times New Roman" w:cs="Times New Roman"/>
          <w:color w:val="auto"/>
          <w:sz w:val="20"/>
          <w:szCs w:val="20"/>
        </w:rPr>
      </w:pPr>
    </w:p>
    <w:p w:rsidR="00CD3948" w:rsidRPr="00E25368" w:rsidRDefault="00CD3948" w:rsidP="00CD3948">
      <w:pPr>
        <w:spacing w:line="360" w:lineRule="auto"/>
        <w:jc w:val="center"/>
        <w:rPr>
          <w:rFonts w:ascii="Times New Roman" w:hAnsi="Times New Roman" w:cs="Times New Roman"/>
          <w:color w:val="auto"/>
          <w:sz w:val="20"/>
          <w:szCs w:val="20"/>
        </w:rPr>
      </w:pPr>
      <w:r w:rsidRPr="00E25368">
        <w:rPr>
          <w:rFonts w:ascii="Times New Roman" w:hAnsi="Times New Roman" w:cs="Times New Roman"/>
          <w:color w:val="auto"/>
          <w:sz w:val="20"/>
          <w:szCs w:val="20"/>
        </w:rPr>
        <w:t>Fonte: Adaptado de SSP, 2018.</w:t>
      </w:r>
    </w:p>
    <w:p w:rsidR="00CD3948" w:rsidRPr="00E25368" w:rsidRDefault="00CD3948" w:rsidP="00CD3948">
      <w:pPr>
        <w:jc w:val="center"/>
        <w:rPr>
          <w:rFonts w:ascii="Times New Roman" w:hAnsi="Times New Roman" w:cs="Times New Roman"/>
          <w:color w:val="auto"/>
          <w:sz w:val="20"/>
          <w:szCs w:val="20"/>
        </w:rPr>
      </w:pPr>
    </w:p>
    <w:p w:rsidR="00DC507C" w:rsidRPr="00E25368" w:rsidRDefault="00EB3C2F"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Nota-se que a Cidade de Goiânia nos períodos de apuração obteve 962 ocorrências, seguido por</w:t>
      </w:r>
      <w:r w:rsidR="003554C8" w:rsidRPr="00E25368">
        <w:rPr>
          <w:rFonts w:ascii="Times New Roman" w:hAnsi="Times New Roman" w:cs="Times New Roman"/>
          <w:color w:val="auto"/>
        </w:rPr>
        <w:t xml:space="preserve"> Aparecida de Goiânia com 643. É</w:t>
      </w:r>
      <w:r w:rsidRPr="00E25368">
        <w:rPr>
          <w:rFonts w:ascii="Times New Roman" w:hAnsi="Times New Roman" w:cs="Times New Roman"/>
          <w:color w:val="auto"/>
        </w:rPr>
        <w:t xml:space="preserve"> um número extenso que só tende a crescer. Por isso, têm-se projetos na câmera para que se possível o cidadão de bem, obtenha o porte de arma, desde que atendido os requisitos.</w:t>
      </w:r>
    </w:p>
    <w:p w:rsidR="00FF2B96" w:rsidRPr="00E25368" w:rsidRDefault="00C14474"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Em virtude disso é possível lecionar que mesmo</w:t>
      </w:r>
      <w:r w:rsidR="00FF2B96" w:rsidRPr="00E25368">
        <w:rPr>
          <w:rFonts w:ascii="Times New Roman" w:hAnsi="Times New Roman" w:cs="Times New Roman"/>
          <w:color w:val="auto"/>
        </w:rPr>
        <w:t xml:space="preserve"> com a restrição do porte para o cidadão, o direito pátrio assegura o instituto da legitima defesa tipificado no artigo 23 inciso II do decreto lei 2848 de 7 de dezembro de 1940 ( </w:t>
      </w:r>
      <w:r w:rsidRPr="00E25368">
        <w:rPr>
          <w:rFonts w:ascii="Times New Roman" w:hAnsi="Times New Roman" w:cs="Times New Roman"/>
          <w:color w:val="auto"/>
        </w:rPr>
        <w:t>Código Penal</w:t>
      </w:r>
      <w:r w:rsidR="00FF2B96" w:rsidRPr="00E25368">
        <w:rPr>
          <w:rFonts w:ascii="Times New Roman" w:hAnsi="Times New Roman" w:cs="Times New Roman"/>
          <w:color w:val="auto"/>
        </w:rPr>
        <w:t>) o qual dificilmente poderá ser alcançado sem a utilização de material equiparado, ou seja, arma de fogo.</w:t>
      </w:r>
      <w:r w:rsidRPr="00E25368">
        <w:rPr>
          <w:rFonts w:ascii="Times New Roman" w:hAnsi="Times New Roman" w:cs="Times New Roman"/>
          <w:color w:val="auto"/>
        </w:rPr>
        <w:t xml:space="preserve"> </w:t>
      </w:r>
      <w:r w:rsidR="00FF2B96" w:rsidRPr="00E25368">
        <w:rPr>
          <w:rFonts w:ascii="Times New Roman" w:hAnsi="Times New Roman" w:cs="Times New Roman"/>
          <w:color w:val="auto"/>
        </w:rPr>
        <w:t>No caso de uma possível reação por parte da vitima esta de acordo com o mesmo diploma legal estará isenta de pena.</w:t>
      </w:r>
    </w:p>
    <w:p w:rsidR="005B3E1C" w:rsidRDefault="006D7971"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rPr>
        <w:t>Por is</w:t>
      </w:r>
      <w:r w:rsidR="005B3E1C" w:rsidRPr="00E25368">
        <w:rPr>
          <w:rFonts w:ascii="Times New Roman" w:hAnsi="Times New Roman" w:cs="Times New Roman"/>
          <w:color w:val="auto"/>
        </w:rPr>
        <w:t>so</w:t>
      </w:r>
      <w:r w:rsidRPr="00E25368">
        <w:rPr>
          <w:rFonts w:ascii="Times New Roman" w:hAnsi="Times New Roman" w:cs="Times New Roman"/>
          <w:color w:val="auto"/>
        </w:rPr>
        <w:t>, em uma visão analítica e individual de todo o trabalho e conforme foi relatado na introdução, revisão de literatura e nestes resultados que a possível liberação do porte de arma para a sociedade civil</w:t>
      </w:r>
      <w:r w:rsidR="005B3E1C" w:rsidRPr="00E25368">
        <w:rPr>
          <w:rFonts w:ascii="Times New Roman" w:hAnsi="Times New Roman" w:cs="Times New Roman"/>
          <w:color w:val="auto"/>
        </w:rPr>
        <w:t xml:space="preserve"> auxiliaria na função da Policia Militar, visto que com </w:t>
      </w:r>
      <w:r w:rsidR="005B3E1C" w:rsidRPr="00E25368">
        <w:rPr>
          <w:rFonts w:ascii="Times New Roman" w:hAnsi="Times New Roman" w:cs="Times New Roman"/>
          <w:color w:val="auto"/>
          <w:shd w:val="clear" w:color="auto" w:fill="FFFFFF"/>
        </w:rPr>
        <w:t xml:space="preserve">a criminalidade que </w:t>
      </w:r>
      <w:r w:rsidR="005B3E1C" w:rsidRPr="00E25368">
        <w:rPr>
          <w:rFonts w:ascii="Times New Roman" w:hAnsi="Times New Roman" w:cs="Times New Roman"/>
          <w:color w:val="auto"/>
          <w:shd w:val="clear" w:color="auto" w:fill="FFFFFF"/>
        </w:rPr>
        <w:lastRenderedPageBreak/>
        <w:t>evolui constantemente, e muitas vezes pelo déficit do efetivo militar, não consegue atender a demanda, a revogação do estatuto, armaria o cidadão de bem e provavelmente o índice de crimes reduziria.</w:t>
      </w:r>
    </w:p>
    <w:p w:rsidR="00E25368" w:rsidRDefault="00E25368" w:rsidP="00E25368">
      <w:pPr>
        <w:spacing w:line="360" w:lineRule="auto"/>
        <w:ind w:firstLine="703"/>
        <w:jc w:val="both"/>
        <w:rPr>
          <w:rFonts w:ascii="Times New Roman" w:hAnsi="Times New Roman" w:cs="Times New Roman"/>
          <w:color w:val="auto"/>
          <w:shd w:val="clear" w:color="auto" w:fill="FFFFFF"/>
        </w:rPr>
      </w:pPr>
    </w:p>
    <w:p w:rsidR="00E25368" w:rsidRPr="00E25368" w:rsidRDefault="00E25368" w:rsidP="00E25368">
      <w:pPr>
        <w:spacing w:line="360" w:lineRule="auto"/>
        <w:ind w:firstLine="703"/>
        <w:jc w:val="both"/>
        <w:rPr>
          <w:rFonts w:ascii="Times New Roman" w:hAnsi="Times New Roman" w:cs="Times New Roman"/>
          <w:color w:val="auto"/>
        </w:rPr>
      </w:pPr>
    </w:p>
    <w:p w:rsidR="005B3E1C" w:rsidRPr="00E25368" w:rsidRDefault="005B3E1C" w:rsidP="005B3E1C">
      <w:pPr>
        <w:spacing w:after="600" w:line="360" w:lineRule="auto"/>
        <w:outlineLvl w:val="1"/>
        <w:rPr>
          <w:rFonts w:ascii="Times New Roman" w:hAnsi="Times New Roman" w:cs="Times New Roman"/>
          <w:b/>
          <w:color w:val="auto"/>
        </w:rPr>
      </w:pPr>
      <w:r w:rsidRPr="00E25368">
        <w:rPr>
          <w:rFonts w:ascii="Times New Roman" w:hAnsi="Times New Roman" w:cs="Times New Roman"/>
          <w:b/>
          <w:color w:val="auto"/>
        </w:rPr>
        <w:t>CONSIDERAÇÕES FINAIS</w:t>
      </w:r>
    </w:p>
    <w:p w:rsidR="002B79CF" w:rsidRPr="00E25368" w:rsidRDefault="002B79CF"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Este trabalho apresentou os projetos de lei acerca do tema em questão que estão em processo de votação no Congresso Nacional que lecionam a revogação do Estatuto do Desarmamento, bem como relatou como ocorreria à função da Polícia Militar depois de revogado o estatuto.</w:t>
      </w:r>
    </w:p>
    <w:p w:rsidR="002B79CF" w:rsidRPr="00E25368" w:rsidRDefault="002B79CF"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A argumentação para a possível liberação do porte de arma para a sociedade civil tem sido comentada nos dias atuais, devido o índice de violência nos últimos anos, principalmente nos grandes centros urbanos, onde se tem uma maior densidade populacional e concentra, bem como tem também a maior demanda da criminalidade.</w:t>
      </w:r>
    </w:p>
    <w:p w:rsidR="002B79CF" w:rsidRPr="00E25368" w:rsidRDefault="002B79CF"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Partindo desse pressuposto, este trabalho avaliou a discussão </w:t>
      </w:r>
      <w:r w:rsidR="00C94C90" w:rsidRPr="00E25368">
        <w:rPr>
          <w:rFonts w:ascii="Times New Roman" w:hAnsi="Times New Roman" w:cs="Times New Roman"/>
          <w:color w:val="auto"/>
        </w:rPr>
        <w:t>que se refere à</w:t>
      </w:r>
      <w:r w:rsidRPr="00E25368">
        <w:rPr>
          <w:rFonts w:ascii="Times New Roman" w:hAnsi="Times New Roman" w:cs="Times New Roman"/>
          <w:color w:val="auto"/>
        </w:rPr>
        <w:t xml:space="preserve"> eficácia do estatuto do desarmamento</w:t>
      </w:r>
      <w:r w:rsidR="00C94C90" w:rsidRPr="00E25368">
        <w:rPr>
          <w:rFonts w:ascii="Times New Roman" w:hAnsi="Times New Roman" w:cs="Times New Roman"/>
          <w:color w:val="auto"/>
        </w:rPr>
        <w:t xml:space="preserve">, assim como a sua revogação, uma vez que, </w:t>
      </w:r>
      <w:r w:rsidRPr="00E25368">
        <w:rPr>
          <w:rFonts w:ascii="Times New Roman" w:hAnsi="Times New Roman" w:cs="Times New Roman"/>
          <w:color w:val="auto"/>
        </w:rPr>
        <w:t xml:space="preserve">o estatuto, apresenta lacunas, </w:t>
      </w:r>
      <w:r w:rsidR="00C94C90" w:rsidRPr="00E25368">
        <w:rPr>
          <w:rFonts w:ascii="Times New Roman" w:hAnsi="Times New Roman" w:cs="Times New Roman"/>
          <w:color w:val="auto"/>
        </w:rPr>
        <w:t>e isso tem intensificado</w:t>
      </w:r>
      <w:r w:rsidRPr="00E25368">
        <w:rPr>
          <w:rFonts w:ascii="Times New Roman" w:hAnsi="Times New Roman" w:cs="Times New Roman"/>
          <w:color w:val="auto"/>
        </w:rPr>
        <w:t xml:space="preserve"> </w:t>
      </w:r>
      <w:r w:rsidR="00C94C90" w:rsidRPr="00E25368">
        <w:rPr>
          <w:rFonts w:ascii="Times New Roman" w:hAnsi="Times New Roman" w:cs="Times New Roman"/>
          <w:color w:val="auto"/>
        </w:rPr>
        <w:t xml:space="preserve">a cobrança por </w:t>
      </w:r>
      <w:r w:rsidRPr="00E25368">
        <w:rPr>
          <w:rFonts w:ascii="Times New Roman" w:hAnsi="Times New Roman" w:cs="Times New Roman"/>
          <w:color w:val="auto"/>
        </w:rPr>
        <w:t xml:space="preserve">possíveis mudanças advindas no que concerne </w:t>
      </w:r>
      <w:r w:rsidR="00C94C90" w:rsidRPr="00E25368">
        <w:rPr>
          <w:rFonts w:ascii="Times New Roman" w:hAnsi="Times New Roman" w:cs="Times New Roman"/>
          <w:color w:val="auto"/>
        </w:rPr>
        <w:t xml:space="preserve">o porte de armas no Brasil. A todo um trâmite a ser notado nessa questão, a se iniciar pelo </w:t>
      </w:r>
      <w:r w:rsidRPr="00E25368">
        <w:rPr>
          <w:rFonts w:ascii="Times New Roman" w:hAnsi="Times New Roman" w:cs="Times New Roman"/>
          <w:color w:val="auto"/>
        </w:rPr>
        <w:t xml:space="preserve">trabalho da Polícia Militar, caso a referida lei seja revogada, </w:t>
      </w:r>
      <w:r w:rsidR="00C94C90" w:rsidRPr="00E25368">
        <w:rPr>
          <w:rFonts w:ascii="Times New Roman" w:hAnsi="Times New Roman" w:cs="Times New Roman"/>
          <w:color w:val="auto"/>
        </w:rPr>
        <w:t xml:space="preserve">o cidadão terá </w:t>
      </w:r>
      <w:r w:rsidRPr="00E25368">
        <w:rPr>
          <w:rFonts w:ascii="Times New Roman" w:hAnsi="Times New Roman" w:cs="Times New Roman"/>
          <w:color w:val="auto"/>
        </w:rPr>
        <w:t xml:space="preserve">o direito de portar armas de fogo </w:t>
      </w:r>
      <w:r w:rsidR="00C94C90" w:rsidRPr="00E25368">
        <w:rPr>
          <w:rFonts w:ascii="Times New Roman" w:hAnsi="Times New Roman" w:cs="Times New Roman"/>
          <w:color w:val="auto"/>
        </w:rPr>
        <w:t>em</w:t>
      </w:r>
      <w:r w:rsidRPr="00E25368">
        <w:rPr>
          <w:rFonts w:ascii="Times New Roman" w:hAnsi="Times New Roman" w:cs="Times New Roman"/>
          <w:color w:val="auto"/>
        </w:rPr>
        <w:t xml:space="preserve"> </w:t>
      </w:r>
      <w:r w:rsidR="00C94C90" w:rsidRPr="00E25368">
        <w:rPr>
          <w:rFonts w:ascii="Times New Roman" w:hAnsi="Times New Roman" w:cs="Times New Roman"/>
          <w:color w:val="auto"/>
        </w:rPr>
        <w:t>t</w:t>
      </w:r>
      <w:r w:rsidRPr="00E25368">
        <w:rPr>
          <w:rFonts w:ascii="Times New Roman" w:hAnsi="Times New Roman" w:cs="Times New Roman"/>
          <w:color w:val="auto"/>
        </w:rPr>
        <w:t>erritório nacional.</w:t>
      </w:r>
    </w:p>
    <w:p w:rsidR="003554C8" w:rsidRPr="00E25368" w:rsidRDefault="003554C8" w:rsidP="00E25368">
      <w:pPr>
        <w:spacing w:line="360" w:lineRule="auto"/>
        <w:ind w:firstLine="703"/>
        <w:jc w:val="both"/>
        <w:rPr>
          <w:rFonts w:ascii="Times New Roman" w:hAnsi="Times New Roman" w:cs="Times New Roman"/>
          <w:color w:val="auto"/>
        </w:rPr>
      </w:pPr>
      <w:r w:rsidRPr="00E25368">
        <w:rPr>
          <w:rFonts w:ascii="Times New Roman" w:hAnsi="Times New Roman" w:cs="Times New Roman"/>
          <w:color w:val="auto"/>
        </w:rPr>
        <w:t xml:space="preserve">No Estado de Goiás conforme observado nos resultados, especificadamente na Região Metropolitana de Goiânia um grande índice de ocorrências que envolvem o porte ilegal de arma de fogo, sendo que, o índice desse crime, conforme é assegurado na Lei 10.826/2003 só tende a crescer. </w:t>
      </w:r>
    </w:p>
    <w:p w:rsidR="00C963C3" w:rsidRPr="00E25368" w:rsidRDefault="00C963C3"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shd w:val="clear" w:color="auto" w:fill="FFFFFF"/>
        </w:rPr>
        <w:t>Enfim, observou-se que, caso ocorra à revogação da Lei 10.826/2003, certamente que o policial militar no seu devido dever legal, da manutenção da ordem pública, deverá ter cautela e muita observância para não ferir esse direito que a sociedade conseguiu.</w:t>
      </w:r>
    </w:p>
    <w:p w:rsidR="00C963C3" w:rsidRPr="00E25368" w:rsidRDefault="00C963C3" w:rsidP="00E25368">
      <w:pPr>
        <w:spacing w:line="360" w:lineRule="auto"/>
        <w:ind w:firstLine="703"/>
        <w:jc w:val="both"/>
        <w:rPr>
          <w:rFonts w:ascii="Times New Roman" w:hAnsi="Times New Roman" w:cs="Times New Roman"/>
          <w:color w:val="auto"/>
          <w:shd w:val="clear" w:color="auto" w:fill="FFFFFF"/>
        </w:rPr>
      </w:pPr>
      <w:r w:rsidRPr="00E25368">
        <w:rPr>
          <w:rFonts w:ascii="Times New Roman" w:hAnsi="Times New Roman" w:cs="Times New Roman"/>
          <w:color w:val="auto"/>
          <w:shd w:val="clear" w:color="auto" w:fill="FFFFFF"/>
        </w:rPr>
        <w:t xml:space="preserve">Portanto, este artigo pode ser estudado futuramente, sendo que, têm-se duas linhas de estudo, sendo a concessão </w:t>
      </w:r>
      <w:r w:rsidRPr="00E25368">
        <w:rPr>
          <w:rFonts w:ascii="Times New Roman" w:hAnsi="Times New Roman" w:cs="Times New Roman"/>
          <w:shd w:val="clear" w:color="auto" w:fill="FFFFFF"/>
        </w:rPr>
        <w:t>do porte de arma de fogo, nas mãos de quem possui idoneidade e atestado de sanidade líbia, sem que se tragam riscos para a coletividade e o oposto, sendo a liberação um risco de grandes proporções para o aumento da demanda de crimes, isso porque não somente o cidadão de bem irá portar arma municiada, mas também o delituoso. Por isso este tema é flexível e argumentativo para novas pesquisas</w:t>
      </w:r>
      <w:r w:rsidR="003554C8" w:rsidRPr="00E25368">
        <w:rPr>
          <w:rFonts w:ascii="Times New Roman" w:hAnsi="Times New Roman" w:cs="Times New Roman"/>
          <w:shd w:val="clear" w:color="auto" w:fill="FFFFFF"/>
        </w:rPr>
        <w:t>.</w:t>
      </w:r>
    </w:p>
    <w:p w:rsidR="005B3E1C" w:rsidRPr="00E25368" w:rsidRDefault="005B3E1C" w:rsidP="003554C8">
      <w:pPr>
        <w:widowControl/>
        <w:tabs>
          <w:tab w:val="left" w:pos="3645"/>
        </w:tabs>
        <w:spacing w:line="360" w:lineRule="auto"/>
        <w:rPr>
          <w:rFonts w:ascii="Times New Roman" w:hAnsi="Times New Roman" w:cs="Times New Roman"/>
          <w:b/>
          <w:color w:val="auto"/>
          <w:shd w:val="clear" w:color="auto" w:fill="FFFFFF"/>
        </w:rPr>
      </w:pPr>
    </w:p>
    <w:p w:rsidR="001715A9" w:rsidRPr="00E25368" w:rsidRDefault="001715A9" w:rsidP="00E25368">
      <w:pPr>
        <w:widowControl/>
        <w:spacing w:line="360" w:lineRule="auto"/>
        <w:rPr>
          <w:rFonts w:ascii="Times New Roman" w:hAnsi="Times New Roman" w:cs="Times New Roman"/>
          <w:b/>
          <w:color w:val="auto"/>
          <w:shd w:val="clear" w:color="auto" w:fill="FFFFFF"/>
        </w:rPr>
      </w:pPr>
      <w:r w:rsidRPr="00E25368">
        <w:rPr>
          <w:rFonts w:ascii="Times New Roman" w:hAnsi="Times New Roman" w:cs="Times New Roman"/>
          <w:b/>
          <w:color w:val="auto"/>
          <w:shd w:val="clear" w:color="auto" w:fill="FFFFFF"/>
        </w:rPr>
        <w:t>REFERÊNCIAS</w:t>
      </w:r>
    </w:p>
    <w:p w:rsidR="00696093" w:rsidRPr="00E25368" w:rsidRDefault="00696093" w:rsidP="00E25368">
      <w:pPr>
        <w:pStyle w:val="NormalWeb"/>
        <w:shd w:val="clear" w:color="auto" w:fill="FFFFFF"/>
        <w:spacing w:before="480" w:after="480"/>
        <w:ind w:firstLine="703"/>
        <w:jc w:val="both"/>
        <w:rPr>
          <w:shd w:val="clear" w:color="auto" w:fill="FFFFFF"/>
        </w:rPr>
      </w:pPr>
      <w:r w:rsidRPr="00E25368">
        <w:rPr>
          <w:shd w:val="clear" w:color="auto" w:fill="FFFFFF"/>
        </w:rPr>
        <w:t xml:space="preserve">BERTOLA, J. P. </w:t>
      </w:r>
      <w:r w:rsidRPr="00E25368">
        <w:rPr>
          <w:b/>
          <w:shd w:val="clear" w:color="auto" w:fill="FFFFFF"/>
        </w:rPr>
        <w:t>História do armamento.</w:t>
      </w:r>
      <w:r w:rsidRPr="00E25368">
        <w:rPr>
          <w:shd w:val="clear" w:color="auto" w:fill="FFFFFF"/>
        </w:rPr>
        <w:t xml:space="preserve"> São Paulo. 2014.</w:t>
      </w:r>
    </w:p>
    <w:p w:rsidR="00EF2B66" w:rsidRPr="00E25368" w:rsidRDefault="00EF2B66" w:rsidP="00E25368">
      <w:pPr>
        <w:pStyle w:val="NormalWeb"/>
        <w:shd w:val="clear" w:color="auto" w:fill="FFFFFF"/>
        <w:spacing w:before="480" w:after="480"/>
        <w:ind w:firstLine="703"/>
        <w:jc w:val="both"/>
        <w:rPr>
          <w:shd w:val="clear" w:color="auto" w:fill="FFFFFF"/>
        </w:rPr>
      </w:pPr>
      <w:r w:rsidRPr="00E25368">
        <w:rPr>
          <w:shd w:val="clear" w:color="auto" w:fill="FFFFFF"/>
        </w:rPr>
        <w:t xml:space="preserve">BRASIL. </w:t>
      </w:r>
      <w:r w:rsidR="00891B6F" w:rsidRPr="00E25368">
        <w:rPr>
          <w:b/>
          <w:shd w:val="clear" w:color="auto" w:fill="FFFFFF"/>
        </w:rPr>
        <w:t>Constituição Federal de 1988.</w:t>
      </w:r>
      <w:r w:rsidRPr="00E25368">
        <w:rPr>
          <w:shd w:val="clear" w:color="auto" w:fill="FFFFFF"/>
        </w:rPr>
        <w:t xml:space="preserve"> Disponível em: </w:t>
      </w:r>
      <w:hyperlink r:id="rId9" w:history="1">
        <w:r w:rsidR="00891B6F" w:rsidRPr="00E25368">
          <w:rPr>
            <w:rStyle w:val="Hyperlink"/>
            <w:color w:val="auto"/>
            <w:u w:val="none"/>
            <w:shd w:val="clear" w:color="auto" w:fill="FFFFFF"/>
          </w:rPr>
          <w:t>http://www.planalto.gov.br/ccivil_03/constituicao/constituicao.htm</w:t>
        </w:r>
      </w:hyperlink>
      <w:r w:rsidR="00891B6F" w:rsidRPr="00E25368">
        <w:rPr>
          <w:shd w:val="clear" w:color="auto" w:fill="FFFFFF"/>
        </w:rPr>
        <w:t xml:space="preserve"> </w:t>
      </w:r>
      <w:r w:rsidRPr="00E25368">
        <w:rPr>
          <w:shd w:val="clear" w:color="auto" w:fill="FFFFFF"/>
        </w:rPr>
        <w:t xml:space="preserve">acesso em: </w:t>
      </w:r>
      <w:r w:rsidR="00891B6F" w:rsidRPr="00E25368">
        <w:rPr>
          <w:shd w:val="clear" w:color="auto" w:fill="FFFFFF"/>
        </w:rPr>
        <w:t>20</w:t>
      </w:r>
      <w:r w:rsidRPr="00E25368">
        <w:rPr>
          <w:shd w:val="clear" w:color="auto" w:fill="FFFFFF"/>
        </w:rPr>
        <w:t xml:space="preserve"> de Abril de 2018.</w:t>
      </w:r>
    </w:p>
    <w:p w:rsidR="00A218BF" w:rsidRPr="00E25368" w:rsidRDefault="00A218BF" w:rsidP="00E25368">
      <w:pPr>
        <w:pStyle w:val="NormalWeb"/>
        <w:shd w:val="clear" w:color="auto" w:fill="FFFFFF"/>
        <w:spacing w:before="480" w:after="480"/>
        <w:ind w:firstLine="703"/>
        <w:jc w:val="both"/>
        <w:rPr>
          <w:shd w:val="clear" w:color="auto" w:fill="FFFFFF"/>
        </w:rPr>
      </w:pPr>
      <w:r w:rsidRPr="00E25368">
        <w:rPr>
          <w:shd w:val="clear" w:color="auto" w:fill="FFFFFF"/>
        </w:rPr>
        <w:t xml:space="preserve">BRASIL. </w:t>
      </w:r>
      <w:r w:rsidRPr="00E25368">
        <w:rPr>
          <w:b/>
          <w:shd w:val="clear" w:color="auto" w:fill="FFFFFF"/>
        </w:rPr>
        <w:t>Lei n. 2.848/1940.</w:t>
      </w:r>
      <w:r w:rsidRPr="00E25368">
        <w:rPr>
          <w:shd w:val="clear" w:color="auto" w:fill="FFFFFF"/>
        </w:rPr>
        <w:t xml:space="preserve"> Disponível em: </w:t>
      </w:r>
      <w:hyperlink r:id="rId10" w:history="1">
        <w:r w:rsidRPr="00E25368">
          <w:rPr>
            <w:rStyle w:val="Hyperlink"/>
            <w:color w:val="auto"/>
            <w:u w:val="none"/>
            <w:shd w:val="clear" w:color="auto" w:fill="FFFFFF"/>
          </w:rPr>
          <w:t>http://www.planalto.gov.br/ccivil_03/decreto-lei/Del2848compilado.htm</w:t>
        </w:r>
      </w:hyperlink>
      <w:r w:rsidRPr="00E25368">
        <w:rPr>
          <w:shd w:val="clear" w:color="auto" w:fill="FFFFFF"/>
        </w:rPr>
        <w:t xml:space="preserve"> acesso em: 19 de Abril de 2018.</w:t>
      </w:r>
    </w:p>
    <w:p w:rsidR="00EF2B66" w:rsidRPr="00E25368" w:rsidRDefault="00EF2B66" w:rsidP="00E25368">
      <w:pPr>
        <w:pStyle w:val="NormalWeb"/>
        <w:shd w:val="clear" w:color="auto" w:fill="FFFFFF"/>
        <w:spacing w:before="480" w:after="480"/>
        <w:ind w:firstLine="703"/>
        <w:jc w:val="both"/>
        <w:rPr>
          <w:shd w:val="clear" w:color="auto" w:fill="FFFFFF"/>
        </w:rPr>
      </w:pPr>
      <w:r w:rsidRPr="00E25368">
        <w:rPr>
          <w:shd w:val="clear" w:color="auto" w:fill="FFFFFF"/>
        </w:rPr>
        <w:t xml:space="preserve">BRASIL. </w:t>
      </w:r>
      <w:r w:rsidR="00696093" w:rsidRPr="00E25368">
        <w:rPr>
          <w:b/>
          <w:shd w:val="clear" w:color="auto" w:fill="FFFFFF"/>
        </w:rPr>
        <w:t>Lei n. 10.8026/2003</w:t>
      </w:r>
      <w:r w:rsidRPr="00E25368">
        <w:rPr>
          <w:b/>
          <w:shd w:val="clear" w:color="auto" w:fill="FFFFFF"/>
        </w:rPr>
        <w:t>.</w:t>
      </w:r>
      <w:r w:rsidRPr="00E25368">
        <w:rPr>
          <w:shd w:val="clear" w:color="auto" w:fill="FFFFFF"/>
        </w:rPr>
        <w:t xml:space="preserve"> Disponível em: </w:t>
      </w:r>
      <w:hyperlink r:id="rId11" w:history="1">
        <w:r w:rsidR="00696093" w:rsidRPr="00E25368">
          <w:rPr>
            <w:rStyle w:val="Hyperlink"/>
            <w:color w:val="auto"/>
            <w:u w:val="none"/>
            <w:shd w:val="clear" w:color="auto" w:fill="FFFFFF"/>
          </w:rPr>
          <w:t>http://www.planalto.gov.br/CCivil_03/leis/2003/L10.826.htm</w:t>
        </w:r>
      </w:hyperlink>
      <w:r w:rsidR="00696093" w:rsidRPr="00E25368">
        <w:rPr>
          <w:shd w:val="clear" w:color="auto" w:fill="FFFFFF"/>
        </w:rPr>
        <w:t xml:space="preserve"> </w:t>
      </w:r>
      <w:r w:rsidRPr="00E25368">
        <w:rPr>
          <w:shd w:val="clear" w:color="auto" w:fill="FFFFFF"/>
        </w:rPr>
        <w:t xml:space="preserve">acesso em: </w:t>
      </w:r>
      <w:r w:rsidR="00696093" w:rsidRPr="00E25368">
        <w:rPr>
          <w:shd w:val="clear" w:color="auto" w:fill="FFFFFF"/>
        </w:rPr>
        <w:t>16</w:t>
      </w:r>
      <w:r w:rsidRPr="00E25368">
        <w:rPr>
          <w:shd w:val="clear" w:color="auto" w:fill="FFFFFF"/>
        </w:rPr>
        <w:t xml:space="preserve"> de Abril de 2018.</w:t>
      </w:r>
    </w:p>
    <w:p w:rsidR="00696093" w:rsidRPr="00E25368" w:rsidRDefault="00696093" w:rsidP="00E25368">
      <w:pPr>
        <w:pStyle w:val="NormalWeb"/>
        <w:shd w:val="clear" w:color="auto" w:fill="FFFFFF"/>
        <w:spacing w:before="480" w:after="480"/>
        <w:ind w:firstLine="703"/>
        <w:jc w:val="both"/>
        <w:rPr>
          <w:shd w:val="clear" w:color="auto" w:fill="FFFFFF"/>
        </w:rPr>
      </w:pPr>
      <w:r w:rsidRPr="00E25368">
        <w:rPr>
          <w:shd w:val="clear" w:color="auto" w:fill="FFFFFF"/>
        </w:rPr>
        <w:t xml:space="preserve">BRASIL. </w:t>
      </w:r>
      <w:r w:rsidRPr="00E25368">
        <w:rPr>
          <w:b/>
          <w:shd w:val="clear" w:color="auto" w:fill="FFFFFF"/>
        </w:rPr>
        <w:t>Lei n. 3.688/1941.</w:t>
      </w:r>
      <w:r w:rsidRPr="00E25368">
        <w:rPr>
          <w:shd w:val="clear" w:color="auto" w:fill="FFFFFF"/>
        </w:rPr>
        <w:t xml:space="preserve"> Disponível em: </w:t>
      </w:r>
      <w:hyperlink r:id="rId12" w:history="1">
        <w:r w:rsidRPr="00E25368">
          <w:rPr>
            <w:rStyle w:val="Hyperlink"/>
            <w:color w:val="auto"/>
            <w:u w:val="none"/>
            <w:shd w:val="clear" w:color="auto" w:fill="FFFFFF"/>
          </w:rPr>
          <w:t>http://www.planalto.gov.br/ccivil_03/decreto-lei/Del3688.htm</w:t>
        </w:r>
      </w:hyperlink>
      <w:r w:rsidRPr="00E25368">
        <w:rPr>
          <w:shd w:val="clear" w:color="auto" w:fill="FFFFFF"/>
        </w:rPr>
        <w:t xml:space="preserve"> acesso em: 26 de Abril de 2018.</w:t>
      </w:r>
    </w:p>
    <w:p w:rsidR="00696093" w:rsidRPr="00E25368" w:rsidRDefault="00696093" w:rsidP="00E25368">
      <w:pPr>
        <w:pStyle w:val="NormalWeb"/>
        <w:shd w:val="clear" w:color="auto" w:fill="FFFFFF"/>
        <w:spacing w:before="480" w:after="480"/>
        <w:ind w:firstLine="703"/>
        <w:jc w:val="both"/>
        <w:rPr>
          <w:shd w:val="clear" w:color="auto" w:fill="FFFFFF"/>
        </w:rPr>
      </w:pPr>
      <w:r w:rsidRPr="00E25368">
        <w:rPr>
          <w:shd w:val="clear" w:color="auto" w:fill="FFFFFF"/>
        </w:rPr>
        <w:t xml:space="preserve">BRASIL. </w:t>
      </w:r>
      <w:r w:rsidRPr="00E25368">
        <w:rPr>
          <w:b/>
          <w:shd w:val="clear" w:color="auto" w:fill="FFFFFF"/>
        </w:rPr>
        <w:t>Lei n. 11.406/2008.</w:t>
      </w:r>
      <w:r w:rsidRPr="00E25368">
        <w:rPr>
          <w:shd w:val="clear" w:color="auto" w:fill="FFFFFF"/>
        </w:rPr>
        <w:t xml:space="preserve"> Disponível em: http://www.planalto.gov.br/ccivil_03/_ato2007-2010/2008/lei/l11706.htm acesso em: 21 de Abril de 2018.</w:t>
      </w:r>
    </w:p>
    <w:p w:rsidR="00E25368" w:rsidRDefault="00E25368" w:rsidP="00E25368">
      <w:pPr>
        <w:pStyle w:val="NormalWeb"/>
        <w:shd w:val="clear" w:color="auto" w:fill="FFFFFF"/>
        <w:spacing w:before="480" w:after="480"/>
        <w:ind w:firstLine="703"/>
        <w:jc w:val="both"/>
      </w:pPr>
    </w:p>
    <w:p w:rsidR="00696093" w:rsidRPr="00E25368" w:rsidRDefault="00696093" w:rsidP="00E25368">
      <w:pPr>
        <w:pStyle w:val="NormalWeb"/>
        <w:shd w:val="clear" w:color="auto" w:fill="FFFFFF"/>
        <w:spacing w:before="480" w:after="480"/>
        <w:ind w:firstLine="703"/>
        <w:jc w:val="both"/>
      </w:pPr>
      <w:bookmarkStart w:id="2" w:name="_GoBack"/>
      <w:bookmarkEnd w:id="2"/>
      <w:r w:rsidRPr="00E25368">
        <w:t xml:space="preserve">FURTADO, G. R. I. </w:t>
      </w:r>
      <w:r w:rsidRPr="00E25368">
        <w:rPr>
          <w:rStyle w:val="Forte"/>
        </w:rPr>
        <w:t>Posse e porte de arma de fogo.</w:t>
      </w:r>
      <w:r w:rsidRPr="00E25368">
        <w:rPr>
          <w:rStyle w:val="apple-converted-space"/>
          <w:b/>
          <w:bCs/>
        </w:rPr>
        <w:t> </w:t>
      </w:r>
      <w:r w:rsidRPr="00E25368">
        <w:t>São Paulo. 2017.</w:t>
      </w:r>
    </w:p>
    <w:p w:rsidR="00A75EA9" w:rsidRPr="00E25368" w:rsidRDefault="00696093" w:rsidP="00E25368">
      <w:pPr>
        <w:spacing w:before="480" w:after="480"/>
        <w:ind w:firstLine="703"/>
        <w:jc w:val="both"/>
        <w:rPr>
          <w:rFonts w:ascii="Times New Roman" w:hAnsi="Times New Roman" w:cs="Times New Roman"/>
          <w:color w:val="auto"/>
        </w:rPr>
      </w:pPr>
      <w:r w:rsidRPr="00E25368">
        <w:rPr>
          <w:rFonts w:ascii="Times New Roman" w:hAnsi="Times New Roman" w:cs="Times New Roman"/>
          <w:color w:val="auto"/>
        </w:rPr>
        <w:t>GIL</w:t>
      </w:r>
      <w:r w:rsidR="00A75EA9" w:rsidRPr="00E25368">
        <w:rPr>
          <w:rFonts w:ascii="Times New Roman" w:hAnsi="Times New Roman" w:cs="Times New Roman"/>
          <w:color w:val="auto"/>
        </w:rPr>
        <w:t xml:space="preserve">, </w:t>
      </w:r>
      <w:r w:rsidRPr="00E25368">
        <w:rPr>
          <w:rFonts w:ascii="Times New Roman" w:hAnsi="Times New Roman" w:cs="Times New Roman"/>
          <w:color w:val="auto"/>
        </w:rPr>
        <w:t>T</w:t>
      </w:r>
      <w:r w:rsidR="00A75EA9" w:rsidRPr="00E25368">
        <w:rPr>
          <w:rFonts w:ascii="Times New Roman" w:hAnsi="Times New Roman" w:cs="Times New Roman"/>
          <w:color w:val="auto"/>
        </w:rPr>
        <w:t xml:space="preserve">. </w:t>
      </w:r>
      <w:r w:rsidRPr="00E25368">
        <w:rPr>
          <w:rFonts w:ascii="Times New Roman" w:hAnsi="Times New Roman" w:cs="Times New Roman"/>
          <w:color w:val="auto"/>
        </w:rPr>
        <w:t>O</w:t>
      </w:r>
      <w:r w:rsidR="00A75EA9" w:rsidRPr="00E25368">
        <w:rPr>
          <w:rFonts w:ascii="Times New Roman" w:hAnsi="Times New Roman" w:cs="Times New Roman"/>
          <w:color w:val="auto"/>
        </w:rPr>
        <w:t xml:space="preserve">. </w:t>
      </w:r>
      <w:r w:rsidR="00A75EA9" w:rsidRPr="00E25368">
        <w:rPr>
          <w:rFonts w:ascii="Times New Roman" w:hAnsi="Times New Roman" w:cs="Times New Roman"/>
          <w:b/>
          <w:color w:val="auto"/>
        </w:rPr>
        <w:t xml:space="preserve">Análise </w:t>
      </w:r>
      <w:r w:rsidRPr="00E25368">
        <w:rPr>
          <w:rFonts w:ascii="Times New Roman" w:hAnsi="Times New Roman" w:cs="Times New Roman"/>
          <w:b/>
          <w:color w:val="auto"/>
        </w:rPr>
        <w:t xml:space="preserve">de procedimentos metodológicos. </w:t>
      </w:r>
      <w:r w:rsidRPr="00E25368">
        <w:rPr>
          <w:rFonts w:ascii="Times New Roman" w:hAnsi="Times New Roman" w:cs="Times New Roman"/>
          <w:color w:val="auto"/>
        </w:rPr>
        <w:t>Rio de Janeiro. 2016.</w:t>
      </w:r>
    </w:p>
    <w:p w:rsidR="00696093" w:rsidRPr="00E25368" w:rsidRDefault="00696093" w:rsidP="00E25368">
      <w:pPr>
        <w:pStyle w:val="NormalWeb"/>
        <w:shd w:val="clear" w:color="auto" w:fill="FFFFFF"/>
        <w:spacing w:before="480" w:after="480"/>
        <w:ind w:firstLine="703"/>
        <w:jc w:val="both"/>
        <w:rPr>
          <w:shd w:val="clear" w:color="auto" w:fill="FFFFFF"/>
        </w:rPr>
      </w:pPr>
      <w:r w:rsidRPr="00E25368">
        <w:rPr>
          <w:shd w:val="clear" w:color="auto" w:fill="FFFFFF"/>
        </w:rPr>
        <w:t xml:space="preserve">JHON, L. J. </w:t>
      </w:r>
      <w:r w:rsidRPr="00E25368">
        <w:rPr>
          <w:b/>
          <w:shd w:val="clear" w:color="auto" w:fill="FFFFFF"/>
        </w:rPr>
        <w:t>Preconceito contra armas.</w:t>
      </w:r>
      <w:r w:rsidRPr="00E25368">
        <w:rPr>
          <w:shd w:val="clear" w:color="auto" w:fill="FFFFFF"/>
        </w:rPr>
        <w:t xml:space="preserve"> Rio de Janeiro. 2012.</w:t>
      </w:r>
    </w:p>
    <w:p w:rsidR="003544B1" w:rsidRPr="00E25368" w:rsidRDefault="003544B1" w:rsidP="00821556">
      <w:pPr>
        <w:pStyle w:val="Ttulo12"/>
        <w:shd w:val="clear" w:color="auto" w:fill="FFFFFF" w:themeFill="background1"/>
        <w:spacing w:before="480" w:after="480"/>
        <w:jc w:val="both"/>
        <w:rPr>
          <w:rFonts w:ascii="Times New Roman" w:hAnsi="Times New Roman" w:cs="Times New Roman"/>
          <w:b w:val="0"/>
          <w:color w:val="auto"/>
        </w:rPr>
      </w:pPr>
    </w:p>
    <w:p w:rsidR="00696093" w:rsidRPr="00E25368" w:rsidRDefault="00696093" w:rsidP="00821556">
      <w:pPr>
        <w:pStyle w:val="Ttulo12"/>
        <w:shd w:val="clear" w:color="auto" w:fill="FFFFFF" w:themeFill="background1"/>
        <w:spacing w:before="480" w:after="480"/>
        <w:jc w:val="both"/>
        <w:rPr>
          <w:rFonts w:ascii="Times New Roman" w:hAnsi="Times New Roman" w:cs="Times New Roman"/>
          <w:b w:val="0"/>
          <w:color w:val="auto"/>
        </w:rPr>
      </w:pPr>
    </w:p>
    <w:p w:rsidR="00696093" w:rsidRPr="00E25368" w:rsidRDefault="00696093" w:rsidP="00821556">
      <w:pPr>
        <w:pStyle w:val="Ttulo12"/>
        <w:shd w:val="clear" w:color="auto" w:fill="FFFFFF" w:themeFill="background1"/>
        <w:spacing w:before="480" w:after="480"/>
        <w:jc w:val="both"/>
        <w:rPr>
          <w:rFonts w:ascii="Times New Roman" w:hAnsi="Times New Roman" w:cs="Times New Roman"/>
          <w:b w:val="0"/>
          <w:color w:val="auto"/>
        </w:rPr>
      </w:pPr>
    </w:p>
    <w:p w:rsidR="00696093" w:rsidRPr="00E25368" w:rsidRDefault="00696093" w:rsidP="00821556">
      <w:pPr>
        <w:pStyle w:val="Ttulo12"/>
        <w:shd w:val="clear" w:color="auto" w:fill="FFFFFF" w:themeFill="background1"/>
        <w:spacing w:before="480" w:after="480"/>
        <w:jc w:val="both"/>
        <w:rPr>
          <w:rFonts w:ascii="Times New Roman" w:hAnsi="Times New Roman" w:cs="Times New Roman"/>
          <w:b w:val="0"/>
          <w:color w:val="auto"/>
        </w:rPr>
      </w:pPr>
    </w:p>
    <w:p w:rsidR="00696093" w:rsidRPr="00E25368" w:rsidRDefault="00696093" w:rsidP="00821556">
      <w:pPr>
        <w:pStyle w:val="Ttulo12"/>
        <w:shd w:val="clear" w:color="auto" w:fill="FFFFFF" w:themeFill="background1"/>
        <w:spacing w:before="480" w:after="480"/>
        <w:jc w:val="both"/>
        <w:rPr>
          <w:rFonts w:ascii="Times New Roman" w:hAnsi="Times New Roman" w:cs="Times New Roman"/>
          <w:b w:val="0"/>
          <w:color w:val="auto"/>
        </w:rPr>
      </w:pPr>
    </w:p>
    <w:p w:rsidR="00E47BA1" w:rsidRPr="00E25368" w:rsidRDefault="00E47BA1" w:rsidP="00F13E94">
      <w:pPr>
        <w:pStyle w:val="Ttulo12"/>
        <w:shd w:val="clear" w:color="auto" w:fill="FFFFFF" w:themeFill="background1"/>
        <w:spacing w:before="480" w:after="480"/>
        <w:jc w:val="center"/>
        <w:rPr>
          <w:rFonts w:ascii="Times New Roman" w:hAnsi="Times New Roman" w:cs="Times New Roman"/>
          <w:color w:val="auto"/>
        </w:rPr>
      </w:pPr>
      <w:r w:rsidRPr="00E25368">
        <w:rPr>
          <w:rFonts w:ascii="Times New Roman" w:hAnsi="Times New Roman" w:cs="Times New Roman"/>
          <w:color w:val="auto"/>
        </w:rPr>
        <w:lastRenderedPageBreak/>
        <w:t>APÊNDICE</w:t>
      </w:r>
    </w:p>
    <w:p w:rsidR="00696093" w:rsidRPr="00E25368" w:rsidRDefault="00696093" w:rsidP="00F13E94">
      <w:pPr>
        <w:pStyle w:val="Ttulo12"/>
        <w:shd w:val="clear" w:color="auto" w:fill="FFFFFF" w:themeFill="background1"/>
        <w:spacing w:before="480" w:after="480"/>
        <w:jc w:val="center"/>
        <w:rPr>
          <w:rFonts w:ascii="Times New Roman" w:hAnsi="Times New Roman" w:cs="Times New Roman"/>
          <w:b w:val="0"/>
          <w:color w:val="auto"/>
        </w:rPr>
      </w:pPr>
      <w:r w:rsidRPr="00E25368">
        <w:rPr>
          <w:rFonts w:ascii="Times New Roman" w:hAnsi="Times New Roman" w:cs="Times New Roman"/>
          <w:b w:val="0"/>
          <w:color w:val="auto"/>
        </w:rPr>
        <w:t>QUESTIONÁRIO</w:t>
      </w:r>
    </w:p>
    <w:p w:rsidR="00696093" w:rsidRPr="00E25368" w:rsidRDefault="00F13E94" w:rsidP="00F13E94">
      <w:pPr>
        <w:spacing w:line="360" w:lineRule="auto"/>
        <w:jc w:val="both"/>
        <w:rPr>
          <w:rFonts w:ascii="Times New Roman" w:hAnsi="Times New Roman" w:cs="Times New Roman"/>
          <w:b/>
          <w:color w:val="auto"/>
        </w:rPr>
      </w:pPr>
      <w:r w:rsidRPr="00E25368">
        <w:rPr>
          <w:rFonts w:ascii="Times New Roman" w:hAnsi="Times New Roman" w:cs="Times New Roman"/>
          <w:b/>
          <w:color w:val="auto"/>
        </w:rPr>
        <w:t>Entre o período de 2015 a 2017 qual foi o ano que a Polícia Militar do Estado de Goiás (PMGO) mais apreendeu armas de fogo na região Metropolitana de Goiânia?</w:t>
      </w:r>
    </w:p>
    <w:p w:rsidR="00F13E94" w:rsidRPr="00E25368" w:rsidRDefault="00F13E94" w:rsidP="00F13E94">
      <w:pPr>
        <w:spacing w:line="360" w:lineRule="auto"/>
        <w:jc w:val="both"/>
        <w:rPr>
          <w:rFonts w:ascii="Times New Roman" w:hAnsi="Times New Roman" w:cs="Times New Roman"/>
          <w:b/>
          <w:color w:val="auto"/>
        </w:rPr>
      </w:pPr>
    </w:p>
    <w:p w:rsidR="00F13E94" w:rsidRPr="00E25368" w:rsidRDefault="00F13E94" w:rsidP="00F13E94">
      <w:pPr>
        <w:spacing w:line="360" w:lineRule="auto"/>
        <w:jc w:val="both"/>
        <w:rPr>
          <w:rFonts w:ascii="Times New Roman" w:hAnsi="Times New Roman" w:cs="Times New Roman"/>
          <w:b/>
          <w:color w:val="auto"/>
        </w:rPr>
      </w:pPr>
      <w:r w:rsidRPr="00E25368">
        <w:rPr>
          <w:rFonts w:ascii="Times New Roman" w:hAnsi="Times New Roman" w:cs="Times New Roman"/>
          <w:b/>
          <w:color w:val="auto"/>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13E94" w:rsidRPr="00E25368" w:rsidRDefault="00F13E94" w:rsidP="00F13E94">
      <w:pPr>
        <w:spacing w:line="360" w:lineRule="auto"/>
        <w:jc w:val="both"/>
        <w:rPr>
          <w:rFonts w:ascii="Times New Roman" w:hAnsi="Times New Roman" w:cs="Times New Roman"/>
          <w:b/>
          <w:color w:val="auto"/>
        </w:rPr>
      </w:pPr>
    </w:p>
    <w:p w:rsidR="00F13E94" w:rsidRPr="00E25368" w:rsidRDefault="00F13E94" w:rsidP="00F13E94">
      <w:pPr>
        <w:spacing w:line="360" w:lineRule="auto"/>
        <w:jc w:val="both"/>
        <w:rPr>
          <w:rFonts w:ascii="Times New Roman" w:hAnsi="Times New Roman" w:cs="Times New Roman"/>
          <w:b/>
          <w:color w:val="auto"/>
        </w:rPr>
      </w:pPr>
      <w:r w:rsidRPr="00E25368">
        <w:rPr>
          <w:rFonts w:ascii="Times New Roman" w:hAnsi="Times New Roman" w:cs="Times New Roman"/>
          <w:b/>
          <w:color w:val="auto"/>
        </w:rPr>
        <w:t>No mesmo período, quantas prisões foram realizadas por porte ilegal de arma na região Metropolitana de Goiânia?</w:t>
      </w:r>
    </w:p>
    <w:p w:rsidR="00F13E94" w:rsidRPr="00E25368" w:rsidRDefault="00F13E94" w:rsidP="00F13E94">
      <w:pPr>
        <w:spacing w:line="360" w:lineRule="auto"/>
        <w:jc w:val="both"/>
        <w:rPr>
          <w:rFonts w:ascii="Times New Roman" w:hAnsi="Times New Roman" w:cs="Times New Roman"/>
          <w:b/>
          <w:color w:val="auto"/>
        </w:rPr>
      </w:pPr>
    </w:p>
    <w:p w:rsidR="00F13E94" w:rsidRPr="00E25368" w:rsidRDefault="00F13E94" w:rsidP="00F13E94">
      <w:pPr>
        <w:spacing w:line="360" w:lineRule="auto"/>
        <w:jc w:val="both"/>
        <w:rPr>
          <w:rFonts w:ascii="Times New Roman" w:hAnsi="Times New Roman" w:cs="Times New Roman"/>
          <w:b/>
          <w:color w:val="auto"/>
        </w:rPr>
      </w:pPr>
      <w:r w:rsidRPr="00E25368">
        <w:rPr>
          <w:rFonts w:ascii="Times New Roman" w:hAnsi="Times New Roman" w:cs="Times New Roman"/>
          <w:b/>
          <w:color w:val="auto"/>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13E94" w:rsidRPr="00E25368" w:rsidRDefault="00F13E94" w:rsidP="00F13E94">
      <w:pPr>
        <w:spacing w:line="360" w:lineRule="auto"/>
        <w:jc w:val="both"/>
        <w:rPr>
          <w:rFonts w:ascii="Times New Roman" w:hAnsi="Times New Roman" w:cs="Times New Roman"/>
          <w:b/>
          <w:color w:val="auto"/>
        </w:rPr>
      </w:pPr>
    </w:p>
    <w:p w:rsidR="00F13E94" w:rsidRPr="00E25368" w:rsidRDefault="00F13E94" w:rsidP="00F13E94">
      <w:pPr>
        <w:spacing w:line="360" w:lineRule="auto"/>
        <w:jc w:val="both"/>
        <w:rPr>
          <w:rFonts w:ascii="Times New Roman" w:hAnsi="Times New Roman" w:cs="Times New Roman"/>
          <w:b/>
          <w:color w:val="auto"/>
        </w:rPr>
      </w:pPr>
      <w:r w:rsidRPr="00E25368">
        <w:rPr>
          <w:rFonts w:ascii="Times New Roman" w:hAnsi="Times New Roman" w:cs="Times New Roman"/>
          <w:b/>
          <w:color w:val="auto"/>
        </w:rPr>
        <w:t>Qual o município que compõem a região Metropolitana de Goiânia que a Polícia Militar mais atendeu ocorrências quanto a porte ilegal de arma de fogo?</w:t>
      </w:r>
    </w:p>
    <w:p w:rsidR="00F13E94" w:rsidRPr="00E25368" w:rsidRDefault="00F13E94" w:rsidP="00F13E94">
      <w:pPr>
        <w:spacing w:line="360" w:lineRule="auto"/>
        <w:jc w:val="both"/>
        <w:rPr>
          <w:rFonts w:ascii="Times New Roman" w:hAnsi="Times New Roman" w:cs="Times New Roman"/>
          <w:b/>
          <w:color w:val="auto"/>
        </w:rPr>
      </w:pPr>
    </w:p>
    <w:p w:rsidR="00F13E94" w:rsidRPr="00E25368" w:rsidRDefault="00F13E94" w:rsidP="00F13E94">
      <w:pPr>
        <w:spacing w:line="360" w:lineRule="auto"/>
        <w:jc w:val="both"/>
        <w:rPr>
          <w:rFonts w:ascii="Times New Roman" w:hAnsi="Times New Roman" w:cs="Times New Roman"/>
          <w:b/>
          <w:color w:val="auto"/>
        </w:rPr>
      </w:pPr>
      <w:r w:rsidRPr="00E25368">
        <w:rPr>
          <w:rFonts w:ascii="Times New Roman" w:hAnsi="Times New Roman" w:cs="Times New Roman"/>
          <w:b/>
          <w:color w:val="auto"/>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13E94" w:rsidRPr="00E25368" w:rsidRDefault="00F13E94" w:rsidP="00F13E94">
      <w:pPr>
        <w:spacing w:line="360" w:lineRule="auto"/>
        <w:jc w:val="both"/>
        <w:rPr>
          <w:rFonts w:ascii="Times New Roman" w:hAnsi="Times New Roman" w:cs="Times New Roman"/>
          <w:b/>
          <w:color w:val="auto"/>
        </w:rPr>
      </w:pPr>
    </w:p>
    <w:sectPr w:rsidR="00F13E94" w:rsidRPr="00E25368" w:rsidSect="002638A2">
      <w:headerReference w:type="default" r:id="rId13"/>
      <w:headerReference w:type="first" r:id="rId14"/>
      <w:pgSz w:w="11907" w:h="16840"/>
      <w:pgMar w:top="1134" w:right="1134" w:bottom="1134" w:left="1701" w:header="720"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1275" w:rsidRDefault="00961275" w:rsidP="00343631">
      <w:r>
        <w:separator/>
      </w:r>
    </w:p>
  </w:endnote>
  <w:endnote w:type="continuationSeparator" w:id="0">
    <w:p w:rsidR="00961275" w:rsidRDefault="00961275" w:rsidP="00343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1275" w:rsidRDefault="00961275" w:rsidP="00343631">
      <w:r>
        <w:separator/>
      </w:r>
    </w:p>
  </w:footnote>
  <w:footnote w:type="continuationSeparator" w:id="0">
    <w:p w:rsidR="00961275" w:rsidRDefault="00961275" w:rsidP="00343631">
      <w:r>
        <w:continuationSeparator/>
      </w:r>
    </w:p>
  </w:footnote>
  <w:footnote w:id="1">
    <w:p w:rsidR="00C963C3" w:rsidRDefault="00C963C3" w:rsidP="006A5628">
      <w:pPr>
        <w:pStyle w:val="Textodenotaderodap"/>
        <w:jc w:val="both"/>
      </w:pPr>
      <w:r>
        <w:rPr>
          <w:rStyle w:val="Refdenotaderodap"/>
        </w:rPr>
        <w:footnoteRef/>
      </w:r>
      <w:r>
        <w:t xml:space="preserve"> Aluno do Curso de Formação de Praças do Comando da Academia da Polícia Militar de Goiás – CAPM. </w:t>
      </w:r>
      <w:r w:rsidR="0024425C">
        <w:t>junho</w:t>
      </w:r>
      <w:r>
        <w:t xml:space="preserve"> de 2018.</w:t>
      </w:r>
    </w:p>
  </w:footnote>
  <w:footnote w:id="2">
    <w:p w:rsidR="00C963C3" w:rsidRDefault="00C963C3" w:rsidP="006A5628">
      <w:pPr>
        <w:pStyle w:val="Textodenotaderodap"/>
        <w:jc w:val="both"/>
      </w:pPr>
      <w:r>
        <w:rPr>
          <w:rStyle w:val="Refdenotaderodap"/>
        </w:rPr>
        <w:footnoteRef/>
      </w:r>
      <w:r>
        <w:t xml:space="preserve"> Professor orientador: Professor do Programa de Pós-Graduação e Extensão do Comando da Academia da Polícia Militar de Goiás CAPM.</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9216330"/>
      <w:docPartObj>
        <w:docPartGallery w:val="Page Numbers (Top of Page)"/>
        <w:docPartUnique/>
      </w:docPartObj>
    </w:sdtPr>
    <w:sdtEndPr/>
    <w:sdtContent>
      <w:p w:rsidR="00C963C3" w:rsidRDefault="001022A9">
        <w:pPr>
          <w:pStyle w:val="Cabealho"/>
          <w:jc w:val="right"/>
        </w:pPr>
        <w:r>
          <w:fldChar w:fldCharType="begin"/>
        </w:r>
        <w:r>
          <w:instrText xml:space="preserve"> PAGE   \* MERGEFORMAT </w:instrText>
        </w:r>
        <w:r>
          <w:fldChar w:fldCharType="separate"/>
        </w:r>
        <w:r w:rsidR="00E25368">
          <w:rPr>
            <w:noProof/>
          </w:rPr>
          <w:t>13</w:t>
        </w:r>
        <w:r>
          <w:rPr>
            <w:noProof/>
          </w:rPr>
          <w:fldChar w:fldCharType="end"/>
        </w:r>
      </w:p>
    </w:sdtContent>
  </w:sdt>
  <w:p w:rsidR="00C963C3" w:rsidRDefault="00C963C3">
    <w:pPr>
      <w:pStyle w:val="Cabealh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63C3" w:rsidRDefault="00C963C3">
    <w:pPr>
      <w:pStyle w:val="Cabealho"/>
      <w:jc w:val="right"/>
    </w:pPr>
  </w:p>
  <w:p w:rsidR="00C963C3" w:rsidRDefault="00C963C3">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32BF6"/>
    <w:multiLevelType w:val="hybridMultilevel"/>
    <w:tmpl w:val="55425220"/>
    <w:lvl w:ilvl="0" w:tplc="94F6355C">
      <w:start w:val="1"/>
      <w:numFmt w:val="lowerRoman"/>
      <w:lvlText w:val="(%1)"/>
      <w:lvlJc w:val="left"/>
      <w:pPr>
        <w:ind w:left="2589" w:hanging="1455"/>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1" w15:restartNumberingAfterBreak="0">
    <w:nsid w:val="457610FE"/>
    <w:multiLevelType w:val="hybridMultilevel"/>
    <w:tmpl w:val="43C8D644"/>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4C214837"/>
    <w:multiLevelType w:val="hybridMultilevel"/>
    <w:tmpl w:val="615806DC"/>
    <w:lvl w:ilvl="0" w:tplc="0416000D">
      <w:start w:val="1"/>
      <w:numFmt w:val="bullet"/>
      <w:lvlText w:val=""/>
      <w:lvlJc w:val="left"/>
      <w:pPr>
        <w:ind w:left="1920" w:hanging="360"/>
      </w:pPr>
      <w:rPr>
        <w:rFonts w:ascii="Wingdings" w:hAnsi="Wingdings" w:hint="default"/>
      </w:rPr>
    </w:lvl>
    <w:lvl w:ilvl="1" w:tplc="04160003" w:tentative="1">
      <w:start w:val="1"/>
      <w:numFmt w:val="bullet"/>
      <w:lvlText w:val="o"/>
      <w:lvlJc w:val="left"/>
      <w:pPr>
        <w:ind w:left="2640" w:hanging="360"/>
      </w:pPr>
      <w:rPr>
        <w:rFonts w:ascii="Courier New" w:hAnsi="Courier New" w:cs="Courier New" w:hint="default"/>
      </w:rPr>
    </w:lvl>
    <w:lvl w:ilvl="2" w:tplc="04160005" w:tentative="1">
      <w:start w:val="1"/>
      <w:numFmt w:val="bullet"/>
      <w:lvlText w:val=""/>
      <w:lvlJc w:val="left"/>
      <w:pPr>
        <w:ind w:left="3360" w:hanging="360"/>
      </w:pPr>
      <w:rPr>
        <w:rFonts w:ascii="Wingdings" w:hAnsi="Wingdings" w:hint="default"/>
      </w:rPr>
    </w:lvl>
    <w:lvl w:ilvl="3" w:tplc="04160001" w:tentative="1">
      <w:start w:val="1"/>
      <w:numFmt w:val="bullet"/>
      <w:lvlText w:val=""/>
      <w:lvlJc w:val="left"/>
      <w:pPr>
        <w:ind w:left="4080" w:hanging="360"/>
      </w:pPr>
      <w:rPr>
        <w:rFonts w:ascii="Symbol" w:hAnsi="Symbol" w:hint="default"/>
      </w:rPr>
    </w:lvl>
    <w:lvl w:ilvl="4" w:tplc="04160003" w:tentative="1">
      <w:start w:val="1"/>
      <w:numFmt w:val="bullet"/>
      <w:lvlText w:val="o"/>
      <w:lvlJc w:val="left"/>
      <w:pPr>
        <w:ind w:left="4800" w:hanging="360"/>
      </w:pPr>
      <w:rPr>
        <w:rFonts w:ascii="Courier New" w:hAnsi="Courier New" w:cs="Courier New" w:hint="default"/>
      </w:rPr>
    </w:lvl>
    <w:lvl w:ilvl="5" w:tplc="04160005" w:tentative="1">
      <w:start w:val="1"/>
      <w:numFmt w:val="bullet"/>
      <w:lvlText w:val=""/>
      <w:lvlJc w:val="left"/>
      <w:pPr>
        <w:ind w:left="5520" w:hanging="360"/>
      </w:pPr>
      <w:rPr>
        <w:rFonts w:ascii="Wingdings" w:hAnsi="Wingdings" w:hint="default"/>
      </w:rPr>
    </w:lvl>
    <w:lvl w:ilvl="6" w:tplc="04160001" w:tentative="1">
      <w:start w:val="1"/>
      <w:numFmt w:val="bullet"/>
      <w:lvlText w:val=""/>
      <w:lvlJc w:val="left"/>
      <w:pPr>
        <w:ind w:left="6240" w:hanging="360"/>
      </w:pPr>
      <w:rPr>
        <w:rFonts w:ascii="Symbol" w:hAnsi="Symbol" w:hint="default"/>
      </w:rPr>
    </w:lvl>
    <w:lvl w:ilvl="7" w:tplc="04160003" w:tentative="1">
      <w:start w:val="1"/>
      <w:numFmt w:val="bullet"/>
      <w:lvlText w:val="o"/>
      <w:lvlJc w:val="left"/>
      <w:pPr>
        <w:ind w:left="6960" w:hanging="360"/>
      </w:pPr>
      <w:rPr>
        <w:rFonts w:ascii="Courier New" w:hAnsi="Courier New" w:cs="Courier New" w:hint="default"/>
      </w:rPr>
    </w:lvl>
    <w:lvl w:ilvl="8" w:tplc="04160005" w:tentative="1">
      <w:start w:val="1"/>
      <w:numFmt w:val="bullet"/>
      <w:lvlText w:val=""/>
      <w:lvlJc w:val="left"/>
      <w:pPr>
        <w:ind w:left="7680" w:hanging="360"/>
      </w:pPr>
      <w:rPr>
        <w:rFonts w:ascii="Wingdings" w:hAnsi="Wingdings" w:hint="default"/>
      </w:rPr>
    </w:lvl>
  </w:abstractNum>
  <w:abstractNum w:abstractNumId="3" w15:restartNumberingAfterBreak="0">
    <w:nsid w:val="57483B3A"/>
    <w:multiLevelType w:val="hybridMultilevel"/>
    <w:tmpl w:val="D2883F5E"/>
    <w:lvl w:ilvl="0" w:tplc="0416000D">
      <w:start w:val="1"/>
      <w:numFmt w:val="bullet"/>
      <w:lvlText w:val=""/>
      <w:lvlJc w:val="left"/>
      <w:pPr>
        <w:ind w:left="1920" w:hanging="360"/>
      </w:pPr>
      <w:rPr>
        <w:rFonts w:ascii="Wingdings" w:hAnsi="Wingdings" w:hint="default"/>
      </w:rPr>
    </w:lvl>
    <w:lvl w:ilvl="1" w:tplc="04160003" w:tentative="1">
      <w:start w:val="1"/>
      <w:numFmt w:val="bullet"/>
      <w:lvlText w:val="o"/>
      <w:lvlJc w:val="left"/>
      <w:pPr>
        <w:ind w:left="2640" w:hanging="360"/>
      </w:pPr>
      <w:rPr>
        <w:rFonts w:ascii="Courier New" w:hAnsi="Courier New" w:cs="Courier New" w:hint="default"/>
      </w:rPr>
    </w:lvl>
    <w:lvl w:ilvl="2" w:tplc="04160005" w:tentative="1">
      <w:start w:val="1"/>
      <w:numFmt w:val="bullet"/>
      <w:lvlText w:val=""/>
      <w:lvlJc w:val="left"/>
      <w:pPr>
        <w:ind w:left="3360" w:hanging="360"/>
      </w:pPr>
      <w:rPr>
        <w:rFonts w:ascii="Wingdings" w:hAnsi="Wingdings" w:hint="default"/>
      </w:rPr>
    </w:lvl>
    <w:lvl w:ilvl="3" w:tplc="04160001" w:tentative="1">
      <w:start w:val="1"/>
      <w:numFmt w:val="bullet"/>
      <w:lvlText w:val=""/>
      <w:lvlJc w:val="left"/>
      <w:pPr>
        <w:ind w:left="4080" w:hanging="360"/>
      </w:pPr>
      <w:rPr>
        <w:rFonts w:ascii="Symbol" w:hAnsi="Symbol" w:hint="default"/>
      </w:rPr>
    </w:lvl>
    <w:lvl w:ilvl="4" w:tplc="04160003" w:tentative="1">
      <w:start w:val="1"/>
      <w:numFmt w:val="bullet"/>
      <w:lvlText w:val="o"/>
      <w:lvlJc w:val="left"/>
      <w:pPr>
        <w:ind w:left="4800" w:hanging="360"/>
      </w:pPr>
      <w:rPr>
        <w:rFonts w:ascii="Courier New" w:hAnsi="Courier New" w:cs="Courier New" w:hint="default"/>
      </w:rPr>
    </w:lvl>
    <w:lvl w:ilvl="5" w:tplc="04160005" w:tentative="1">
      <w:start w:val="1"/>
      <w:numFmt w:val="bullet"/>
      <w:lvlText w:val=""/>
      <w:lvlJc w:val="left"/>
      <w:pPr>
        <w:ind w:left="5520" w:hanging="360"/>
      </w:pPr>
      <w:rPr>
        <w:rFonts w:ascii="Wingdings" w:hAnsi="Wingdings" w:hint="default"/>
      </w:rPr>
    </w:lvl>
    <w:lvl w:ilvl="6" w:tplc="04160001" w:tentative="1">
      <w:start w:val="1"/>
      <w:numFmt w:val="bullet"/>
      <w:lvlText w:val=""/>
      <w:lvlJc w:val="left"/>
      <w:pPr>
        <w:ind w:left="6240" w:hanging="360"/>
      </w:pPr>
      <w:rPr>
        <w:rFonts w:ascii="Symbol" w:hAnsi="Symbol" w:hint="default"/>
      </w:rPr>
    </w:lvl>
    <w:lvl w:ilvl="7" w:tplc="04160003" w:tentative="1">
      <w:start w:val="1"/>
      <w:numFmt w:val="bullet"/>
      <w:lvlText w:val="o"/>
      <w:lvlJc w:val="left"/>
      <w:pPr>
        <w:ind w:left="6960" w:hanging="360"/>
      </w:pPr>
      <w:rPr>
        <w:rFonts w:ascii="Courier New" w:hAnsi="Courier New" w:cs="Courier New" w:hint="default"/>
      </w:rPr>
    </w:lvl>
    <w:lvl w:ilvl="8" w:tplc="04160005" w:tentative="1">
      <w:start w:val="1"/>
      <w:numFmt w:val="bullet"/>
      <w:lvlText w:val=""/>
      <w:lvlJc w:val="left"/>
      <w:pPr>
        <w:ind w:left="7680" w:hanging="360"/>
      </w:pPr>
      <w:rPr>
        <w:rFonts w:ascii="Wingdings" w:hAnsi="Wingdings" w:hint="default"/>
      </w:rPr>
    </w:lvl>
  </w:abstractNum>
  <w:abstractNum w:abstractNumId="4" w15:restartNumberingAfterBreak="0">
    <w:nsid w:val="5AB174CB"/>
    <w:multiLevelType w:val="hybridMultilevel"/>
    <w:tmpl w:val="DD50FDB8"/>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5" w15:restartNumberingAfterBreak="0">
    <w:nsid w:val="60A61D65"/>
    <w:multiLevelType w:val="hybridMultilevel"/>
    <w:tmpl w:val="C3040EA4"/>
    <w:lvl w:ilvl="0" w:tplc="D58015B2">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64113A33"/>
    <w:multiLevelType w:val="hybridMultilevel"/>
    <w:tmpl w:val="F86C075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675F76AB"/>
    <w:multiLevelType w:val="hybridMultilevel"/>
    <w:tmpl w:val="9A2AEE28"/>
    <w:lvl w:ilvl="0" w:tplc="0416000D">
      <w:start w:val="1"/>
      <w:numFmt w:val="bullet"/>
      <w:lvlText w:val=""/>
      <w:lvlJc w:val="left"/>
      <w:pPr>
        <w:ind w:left="1920" w:hanging="360"/>
      </w:pPr>
      <w:rPr>
        <w:rFonts w:ascii="Wingdings" w:hAnsi="Wingdings" w:hint="default"/>
      </w:rPr>
    </w:lvl>
    <w:lvl w:ilvl="1" w:tplc="04160003" w:tentative="1">
      <w:start w:val="1"/>
      <w:numFmt w:val="bullet"/>
      <w:lvlText w:val="o"/>
      <w:lvlJc w:val="left"/>
      <w:pPr>
        <w:ind w:left="2640" w:hanging="360"/>
      </w:pPr>
      <w:rPr>
        <w:rFonts w:ascii="Courier New" w:hAnsi="Courier New" w:cs="Courier New" w:hint="default"/>
      </w:rPr>
    </w:lvl>
    <w:lvl w:ilvl="2" w:tplc="04160005" w:tentative="1">
      <w:start w:val="1"/>
      <w:numFmt w:val="bullet"/>
      <w:lvlText w:val=""/>
      <w:lvlJc w:val="left"/>
      <w:pPr>
        <w:ind w:left="3360" w:hanging="360"/>
      </w:pPr>
      <w:rPr>
        <w:rFonts w:ascii="Wingdings" w:hAnsi="Wingdings" w:hint="default"/>
      </w:rPr>
    </w:lvl>
    <w:lvl w:ilvl="3" w:tplc="04160001" w:tentative="1">
      <w:start w:val="1"/>
      <w:numFmt w:val="bullet"/>
      <w:lvlText w:val=""/>
      <w:lvlJc w:val="left"/>
      <w:pPr>
        <w:ind w:left="4080" w:hanging="360"/>
      </w:pPr>
      <w:rPr>
        <w:rFonts w:ascii="Symbol" w:hAnsi="Symbol" w:hint="default"/>
      </w:rPr>
    </w:lvl>
    <w:lvl w:ilvl="4" w:tplc="04160003" w:tentative="1">
      <w:start w:val="1"/>
      <w:numFmt w:val="bullet"/>
      <w:lvlText w:val="o"/>
      <w:lvlJc w:val="left"/>
      <w:pPr>
        <w:ind w:left="4800" w:hanging="360"/>
      </w:pPr>
      <w:rPr>
        <w:rFonts w:ascii="Courier New" w:hAnsi="Courier New" w:cs="Courier New" w:hint="default"/>
      </w:rPr>
    </w:lvl>
    <w:lvl w:ilvl="5" w:tplc="04160005" w:tentative="1">
      <w:start w:val="1"/>
      <w:numFmt w:val="bullet"/>
      <w:lvlText w:val=""/>
      <w:lvlJc w:val="left"/>
      <w:pPr>
        <w:ind w:left="5520" w:hanging="360"/>
      </w:pPr>
      <w:rPr>
        <w:rFonts w:ascii="Wingdings" w:hAnsi="Wingdings" w:hint="default"/>
      </w:rPr>
    </w:lvl>
    <w:lvl w:ilvl="6" w:tplc="04160001" w:tentative="1">
      <w:start w:val="1"/>
      <w:numFmt w:val="bullet"/>
      <w:lvlText w:val=""/>
      <w:lvlJc w:val="left"/>
      <w:pPr>
        <w:ind w:left="6240" w:hanging="360"/>
      </w:pPr>
      <w:rPr>
        <w:rFonts w:ascii="Symbol" w:hAnsi="Symbol" w:hint="default"/>
      </w:rPr>
    </w:lvl>
    <w:lvl w:ilvl="7" w:tplc="04160003" w:tentative="1">
      <w:start w:val="1"/>
      <w:numFmt w:val="bullet"/>
      <w:lvlText w:val="o"/>
      <w:lvlJc w:val="left"/>
      <w:pPr>
        <w:ind w:left="6960" w:hanging="360"/>
      </w:pPr>
      <w:rPr>
        <w:rFonts w:ascii="Courier New" w:hAnsi="Courier New" w:cs="Courier New" w:hint="default"/>
      </w:rPr>
    </w:lvl>
    <w:lvl w:ilvl="8" w:tplc="04160005" w:tentative="1">
      <w:start w:val="1"/>
      <w:numFmt w:val="bullet"/>
      <w:lvlText w:val=""/>
      <w:lvlJc w:val="left"/>
      <w:pPr>
        <w:ind w:left="7680" w:hanging="360"/>
      </w:pPr>
      <w:rPr>
        <w:rFonts w:ascii="Wingdings" w:hAnsi="Wingdings" w:hint="default"/>
      </w:rPr>
    </w:lvl>
  </w:abstractNum>
  <w:abstractNum w:abstractNumId="8" w15:restartNumberingAfterBreak="0">
    <w:nsid w:val="6A5A51AE"/>
    <w:multiLevelType w:val="hybridMultilevel"/>
    <w:tmpl w:val="7EFE4C1A"/>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71772E16"/>
    <w:multiLevelType w:val="hybridMultilevel"/>
    <w:tmpl w:val="74787950"/>
    <w:lvl w:ilvl="0" w:tplc="D58015B2">
      <w:start w:val="1"/>
      <w:numFmt w:val="bullet"/>
      <w:lvlText w:val=""/>
      <w:lvlJc w:val="left"/>
      <w:pPr>
        <w:ind w:left="2160" w:hanging="360"/>
      </w:pPr>
      <w:rPr>
        <w:rFonts w:ascii="Symbol" w:hAnsi="Symbol" w:hint="default"/>
      </w:rPr>
    </w:lvl>
    <w:lvl w:ilvl="1" w:tplc="04160003" w:tentative="1">
      <w:start w:val="1"/>
      <w:numFmt w:val="bullet"/>
      <w:lvlText w:val="o"/>
      <w:lvlJc w:val="left"/>
      <w:pPr>
        <w:ind w:left="2880" w:hanging="360"/>
      </w:pPr>
      <w:rPr>
        <w:rFonts w:ascii="Courier New" w:hAnsi="Courier New" w:cs="Courier New" w:hint="default"/>
      </w:rPr>
    </w:lvl>
    <w:lvl w:ilvl="2" w:tplc="04160005" w:tentative="1">
      <w:start w:val="1"/>
      <w:numFmt w:val="bullet"/>
      <w:lvlText w:val=""/>
      <w:lvlJc w:val="left"/>
      <w:pPr>
        <w:ind w:left="3600" w:hanging="360"/>
      </w:pPr>
      <w:rPr>
        <w:rFonts w:ascii="Wingdings" w:hAnsi="Wingdings" w:hint="default"/>
      </w:rPr>
    </w:lvl>
    <w:lvl w:ilvl="3" w:tplc="04160001" w:tentative="1">
      <w:start w:val="1"/>
      <w:numFmt w:val="bullet"/>
      <w:lvlText w:val=""/>
      <w:lvlJc w:val="left"/>
      <w:pPr>
        <w:ind w:left="4320" w:hanging="360"/>
      </w:pPr>
      <w:rPr>
        <w:rFonts w:ascii="Symbol" w:hAnsi="Symbol" w:hint="default"/>
      </w:rPr>
    </w:lvl>
    <w:lvl w:ilvl="4" w:tplc="04160003" w:tentative="1">
      <w:start w:val="1"/>
      <w:numFmt w:val="bullet"/>
      <w:lvlText w:val="o"/>
      <w:lvlJc w:val="left"/>
      <w:pPr>
        <w:ind w:left="5040" w:hanging="360"/>
      </w:pPr>
      <w:rPr>
        <w:rFonts w:ascii="Courier New" w:hAnsi="Courier New" w:cs="Courier New" w:hint="default"/>
      </w:rPr>
    </w:lvl>
    <w:lvl w:ilvl="5" w:tplc="04160005" w:tentative="1">
      <w:start w:val="1"/>
      <w:numFmt w:val="bullet"/>
      <w:lvlText w:val=""/>
      <w:lvlJc w:val="left"/>
      <w:pPr>
        <w:ind w:left="5760" w:hanging="360"/>
      </w:pPr>
      <w:rPr>
        <w:rFonts w:ascii="Wingdings" w:hAnsi="Wingdings" w:hint="default"/>
      </w:rPr>
    </w:lvl>
    <w:lvl w:ilvl="6" w:tplc="04160001" w:tentative="1">
      <w:start w:val="1"/>
      <w:numFmt w:val="bullet"/>
      <w:lvlText w:val=""/>
      <w:lvlJc w:val="left"/>
      <w:pPr>
        <w:ind w:left="6480" w:hanging="360"/>
      </w:pPr>
      <w:rPr>
        <w:rFonts w:ascii="Symbol" w:hAnsi="Symbol" w:hint="default"/>
      </w:rPr>
    </w:lvl>
    <w:lvl w:ilvl="7" w:tplc="04160003" w:tentative="1">
      <w:start w:val="1"/>
      <w:numFmt w:val="bullet"/>
      <w:lvlText w:val="o"/>
      <w:lvlJc w:val="left"/>
      <w:pPr>
        <w:ind w:left="7200" w:hanging="360"/>
      </w:pPr>
      <w:rPr>
        <w:rFonts w:ascii="Courier New" w:hAnsi="Courier New" w:cs="Courier New" w:hint="default"/>
      </w:rPr>
    </w:lvl>
    <w:lvl w:ilvl="8" w:tplc="04160005" w:tentative="1">
      <w:start w:val="1"/>
      <w:numFmt w:val="bullet"/>
      <w:lvlText w:val=""/>
      <w:lvlJc w:val="left"/>
      <w:pPr>
        <w:ind w:left="7920" w:hanging="360"/>
      </w:pPr>
      <w:rPr>
        <w:rFonts w:ascii="Wingdings" w:hAnsi="Wingdings" w:hint="default"/>
      </w:rPr>
    </w:lvl>
  </w:abstractNum>
  <w:abstractNum w:abstractNumId="10" w15:restartNumberingAfterBreak="0">
    <w:nsid w:val="73A55708"/>
    <w:multiLevelType w:val="hybridMultilevel"/>
    <w:tmpl w:val="1490384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794050C9"/>
    <w:multiLevelType w:val="hybridMultilevel"/>
    <w:tmpl w:val="DB12E6A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7A4D3D94"/>
    <w:multiLevelType w:val="hybridMultilevel"/>
    <w:tmpl w:val="4EC67386"/>
    <w:lvl w:ilvl="0" w:tplc="0416000D">
      <w:start w:val="1"/>
      <w:numFmt w:val="bullet"/>
      <w:lvlText w:val=""/>
      <w:lvlJc w:val="left"/>
      <w:pPr>
        <w:ind w:left="1854" w:hanging="360"/>
      </w:pPr>
      <w:rPr>
        <w:rFonts w:ascii="Wingdings" w:hAnsi="Wingdings"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13" w15:restartNumberingAfterBreak="0">
    <w:nsid w:val="7ADE7A6C"/>
    <w:multiLevelType w:val="hybridMultilevel"/>
    <w:tmpl w:val="BECEA050"/>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12"/>
  </w:num>
  <w:num w:numId="2">
    <w:abstractNumId w:val="2"/>
  </w:num>
  <w:num w:numId="3">
    <w:abstractNumId w:val="3"/>
  </w:num>
  <w:num w:numId="4">
    <w:abstractNumId w:val="7"/>
  </w:num>
  <w:num w:numId="5">
    <w:abstractNumId w:val="9"/>
  </w:num>
  <w:num w:numId="6">
    <w:abstractNumId w:val="11"/>
  </w:num>
  <w:num w:numId="7">
    <w:abstractNumId w:val="0"/>
  </w:num>
  <w:num w:numId="8">
    <w:abstractNumId w:val="1"/>
  </w:num>
  <w:num w:numId="9">
    <w:abstractNumId w:val="8"/>
  </w:num>
  <w:num w:numId="10">
    <w:abstractNumId w:val="13"/>
  </w:num>
  <w:num w:numId="11">
    <w:abstractNumId w:val="5"/>
  </w:num>
  <w:num w:numId="12">
    <w:abstractNumId w:val="6"/>
  </w:num>
  <w:num w:numId="13">
    <w:abstractNumId w:val="10"/>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5836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7A0"/>
    <w:rsid w:val="0000025F"/>
    <w:rsid w:val="00000C92"/>
    <w:rsid w:val="00000E13"/>
    <w:rsid w:val="00004E8F"/>
    <w:rsid w:val="0001219F"/>
    <w:rsid w:val="00012F24"/>
    <w:rsid w:val="00014512"/>
    <w:rsid w:val="00015146"/>
    <w:rsid w:val="00016CE2"/>
    <w:rsid w:val="00017E39"/>
    <w:rsid w:val="00022601"/>
    <w:rsid w:val="00023389"/>
    <w:rsid w:val="0002354B"/>
    <w:rsid w:val="00023813"/>
    <w:rsid w:val="000254B9"/>
    <w:rsid w:val="00026822"/>
    <w:rsid w:val="00027055"/>
    <w:rsid w:val="00030048"/>
    <w:rsid w:val="00030B4C"/>
    <w:rsid w:val="000314FA"/>
    <w:rsid w:val="0003197D"/>
    <w:rsid w:val="00031D55"/>
    <w:rsid w:val="00033357"/>
    <w:rsid w:val="000376C9"/>
    <w:rsid w:val="000376DC"/>
    <w:rsid w:val="000417AF"/>
    <w:rsid w:val="000423F9"/>
    <w:rsid w:val="00042CB2"/>
    <w:rsid w:val="00043944"/>
    <w:rsid w:val="00043C92"/>
    <w:rsid w:val="000545C3"/>
    <w:rsid w:val="0005554B"/>
    <w:rsid w:val="00055881"/>
    <w:rsid w:val="00056E64"/>
    <w:rsid w:val="0006722D"/>
    <w:rsid w:val="00072AE5"/>
    <w:rsid w:val="00072F1A"/>
    <w:rsid w:val="00074562"/>
    <w:rsid w:val="00074DD2"/>
    <w:rsid w:val="00077EF9"/>
    <w:rsid w:val="0008173E"/>
    <w:rsid w:val="000823EC"/>
    <w:rsid w:val="00082FB8"/>
    <w:rsid w:val="00083F11"/>
    <w:rsid w:val="00086A2B"/>
    <w:rsid w:val="00086BC3"/>
    <w:rsid w:val="00087D65"/>
    <w:rsid w:val="00092EC8"/>
    <w:rsid w:val="00095924"/>
    <w:rsid w:val="000964A2"/>
    <w:rsid w:val="00097655"/>
    <w:rsid w:val="000A2A5E"/>
    <w:rsid w:val="000A4434"/>
    <w:rsid w:val="000A47B0"/>
    <w:rsid w:val="000A4F3C"/>
    <w:rsid w:val="000A6B5B"/>
    <w:rsid w:val="000A6BAA"/>
    <w:rsid w:val="000B4DEA"/>
    <w:rsid w:val="000C67A6"/>
    <w:rsid w:val="000C7C6F"/>
    <w:rsid w:val="000C7FE4"/>
    <w:rsid w:val="000D031A"/>
    <w:rsid w:val="000D1239"/>
    <w:rsid w:val="000D3960"/>
    <w:rsid w:val="000D5048"/>
    <w:rsid w:val="000D5CD4"/>
    <w:rsid w:val="000D6A85"/>
    <w:rsid w:val="000E3511"/>
    <w:rsid w:val="000E3DAB"/>
    <w:rsid w:val="000E5D65"/>
    <w:rsid w:val="000E6682"/>
    <w:rsid w:val="000E760D"/>
    <w:rsid w:val="000E7A44"/>
    <w:rsid w:val="000F66A9"/>
    <w:rsid w:val="000F6BD6"/>
    <w:rsid w:val="001010E3"/>
    <w:rsid w:val="001022A9"/>
    <w:rsid w:val="001055F7"/>
    <w:rsid w:val="00106D72"/>
    <w:rsid w:val="0010779C"/>
    <w:rsid w:val="001117F7"/>
    <w:rsid w:val="00111BD0"/>
    <w:rsid w:val="001120AB"/>
    <w:rsid w:val="00113729"/>
    <w:rsid w:val="001151BB"/>
    <w:rsid w:val="0011634D"/>
    <w:rsid w:val="00121DAB"/>
    <w:rsid w:val="00123187"/>
    <w:rsid w:val="00123C3D"/>
    <w:rsid w:val="001246E6"/>
    <w:rsid w:val="00125900"/>
    <w:rsid w:val="0013141A"/>
    <w:rsid w:val="00135B10"/>
    <w:rsid w:val="00136017"/>
    <w:rsid w:val="001408B7"/>
    <w:rsid w:val="00142050"/>
    <w:rsid w:val="00144C64"/>
    <w:rsid w:val="00146B8E"/>
    <w:rsid w:val="0015171F"/>
    <w:rsid w:val="00153883"/>
    <w:rsid w:val="0015688E"/>
    <w:rsid w:val="00160845"/>
    <w:rsid w:val="001616E4"/>
    <w:rsid w:val="0016232E"/>
    <w:rsid w:val="0016254C"/>
    <w:rsid w:val="0016404A"/>
    <w:rsid w:val="00164FDD"/>
    <w:rsid w:val="001708F6"/>
    <w:rsid w:val="001715A9"/>
    <w:rsid w:val="00171930"/>
    <w:rsid w:val="00172268"/>
    <w:rsid w:val="00176A1A"/>
    <w:rsid w:val="00181426"/>
    <w:rsid w:val="00181A35"/>
    <w:rsid w:val="00182B2F"/>
    <w:rsid w:val="00185D48"/>
    <w:rsid w:val="00190F19"/>
    <w:rsid w:val="0019130C"/>
    <w:rsid w:val="00193739"/>
    <w:rsid w:val="001A013A"/>
    <w:rsid w:val="001A1938"/>
    <w:rsid w:val="001A434C"/>
    <w:rsid w:val="001A4BE8"/>
    <w:rsid w:val="001B0137"/>
    <w:rsid w:val="001B26E2"/>
    <w:rsid w:val="001B6821"/>
    <w:rsid w:val="001C1095"/>
    <w:rsid w:val="001C1879"/>
    <w:rsid w:val="001C578F"/>
    <w:rsid w:val="001C7D75"/>
    <w:rsid w:val="001D4AAE"/>
    <w:rsid w:val="001D5C73"/>
    <w:rsid w:val="001D6F9E"/>
    <w:rsid w:val="001D717F"/>
    <w:rsid w:val="001D762C"/>
    <w:rsid w:val="001E051D"/>
    <w:rsid w:val="001E149E"/>
    <w:rsid w:val="001E2886"/>
    <w:rsid w:val="001E43CE"/>
    <w:rsid w:val="001E66BE"/>
    <w:rsid w:val="001E75F3"/>
    <w:rsid w:val="001E7878"/>
    <w:rsid w:val="001F0DF0"/>
    <w:rsid w:val="001F3CB6"/>
    <w:rsid w:val="002042E1"/>
    <w:rsid w:val="002049F1"/>
    <w:rsid w:val="00206C2A"/>
    <w:rsid w:val="0020798D"/>
    <w:rsid w:val="002106A6"/>
    <w:rsid w:val="00210AFF"/>
    <w:rsid w:val="002111DE"/>
    <w:rsid w:val="0021204D"/>
    <w:rsid w:val="002123E9"/>
    <w:rsid w:val="00212528"/>
    <w:rsid w:val="0021469B"/>
    <w:rsid w:val="002177EC"/>
    <w:rsid w:val="002235F6"/>
    <w:rsid w:val="0022409F"/>
    <w:rsid w:val="00224FAE"/>
    <w:rsid w:val="0023298E"/>
    <w:rsid w:val="0023353F"/>
    <w:rsid w:val="00233C47"/>
    <w:rsid w:val="00235359"/>
    <w:rsid w:val="0023553B"/>
    <w:rsid w:val="00236956"/>
    <w:rsid w:val="0024213E"/>
    <w:rsid w:val="0024425C"/>
    <w:rsid w:val="00244DA1"/>
    <w:rsid w:val="00246B35"/>
    <w:rsid w:val="00247A6E"/>
    <w:rsid w:val="00252CE1"/>
    <w:rsid w:val="002539B1"/>
    <w:rsid w:val="00253F94"/>
    <w:rsid w:val="00257076"/>
    <w:rsid w:val="00257ABF"/>
    <w:rsid w:val="002638A2"/>
    <w:rsid w:val="00265AD5"/>
    <w:rsid w:val="00267BC2"/>
    <w:rsid w:val="00267E3F"/>
    <w:rsid w:val="0027108B"/>
    <w:rsid w:val="00271147"/>
    <w:rsid w:val="00275A91"/>
    <w:rsid w:val="00276713"/>
    <w:rsid w:val="002773ED"/>
    <w:rsid w:val="0027766C"/>
    <w:rsid w:val="00277A2B"/>
    <w:rsid w:val="00282F0A"/>
    <w:rsid w:val="00286593"/>
    <w:rsid w:val="00290676"/>
    <w:rsid w:val="00296A0E"/>
    <w:rsid w:val="002A0DFF"/>
    <w:rsid w:val="002A0EDC"/>
    <w:rsid w:val="002A231E"/>
    <w:rsid w:val="002A46F2"/>
    <w:rsid w:val="002A4785"/>
    <w:rsid w:val="002B142F"/>
    <w:rsid w:val="002B1F95"/>
    <w:rsid w:val="002B222B"/>
    <w:rsid w:val="002B3209"/>
    <w:rsid w:val="002B64B9"/>
    <w:rsid w:val="002B6C93"/>
    <w:rsid w:val="002B79CF"/>
    <w:rsid w:val="002C0C15"/>
    <w:rsid w:val="002C1755"/>
    <w:rsid w:val="002C6984"/>
    <w:rsid w:val="002C6A4E"/>
    <w:rsid w:val="002D307E"/>
    <w:rsid w:val="002D370C"/>
    <w:rsid w:val="002D3737"/>
    <w:rsid w:val="002D517D"/>
    <w:rsid w:val="002D62CB"/>
    <w:rsid w:val="002D6B1E"/>
    <w:rsid w:val="002D7AC9"/>
    <w:rsid w:val="002E046F"/>
    <w:rsid w:val="002E606A"/>
    <w:rsid w:val="002F035C"/>
    <w:rsid w:val="002F0F5B"/>
    <w:rsid w:val="002F6280"/>
    <w:rsid w:val="002F7A18"/>
    <w:rsid w:val="003058DB"/>
    <w:rsid w:val="003104DC"/>
    <w:rsid w:val="00314562"/>
    <w:rsid w:val="00317A88"/>
    <w:rsid w:val="00322DD4"/>
    <w:rsid w:val="00325BBB"/>
    <w:rsid w:val="0033400B"/>
    <w:rsid w:val="003410DA"/>
    <w:rsid w:val="00341338"/>
    <w:rsid w:val="00343631"/>
    <w:rsid w:val="003544B1"/>
    <w:rsid w:val="00354CE9"/>
    <w:rsid w:val="00354E9B"/>
    <w:rsid w:val="003554C8"/>
    <w:rsid w:val="00357481"/>
    <w:rsid w:val="00360359"/>
    <w:rsid w:val="00360CE0"/>
    <w:rsid w:val="00364AAC"/>
    <w:rsid w:val="00365B0D"/>
    <w:rsid w:val="003752E8"/>
    <w:rsid w:val="0037781A"/>
    <w:rsid w:val="0038048F"/>
    <w:rsid w:val="00381A1D"/>
    <w:rsid w:val="00384B1F"/>
    <w:rsid w:val="00390390"/>
    <w:rsid w:val="00392437"/>
    <w:rsid w:val="00393F2E"/>
    <w:rsid w:val="003954A6"/>
    <w:rsid w:val="003959AB"/>
    <w:rsid w:val="003A2F2E"/>
    <w:rsid w:val="003A396B"/>
    <w:rsid w:val="003A7231"/>
    <w:rsid w:val="003A7F9E"/>
    <w:rsid w:val="003B4ED5"/>
    <w:rsid w:val="003B5E5E"/>
    <w:rsid w:val="003C1482"/>
    <w:rsid w:val="003C21DB"/>
    <w:rsid w:val="003C2D47"/>
    <w:rsid w:val="003C2DC7"/>
    <w:rsid w:val="003D23EE"/>
    <w:rsid w:val="003D472E"/>
    <w:rsid w:val="003D7AC1"/>
    <w:rsid w:val="003D7D07"/>
    <w:rsid w:val="003F0BD0"/>
    <w:rsid w:val="003F3106"/>
    <w:rsid w:val="003F329B"/>
    <w:rsid w:val="003F5C8F"/>
    <w:rsid w:val="003F7904"/>
    <w:rsid w:val="00400916"/>
    <w:rsid w:val="00402D79"/>
    <w:rsid w:val="004044C5"/>
    <w:rsid w:val="00405B1C"/>
    <w:rsid w:val="004104F3"/>
    <w:rsid w:val="0041438D"/>
    <w:rsid w:val="00415288"/>
    <w:rsid w:val="00415648"/>
    <w:rsid w:val="00415AEF"/>
    <w:rsid w:val="00415C94"/>
    <w:rsid w:val="0042138C"/>
    <w:rsid w:val="0042483D"/>
    <w:rsid w:val="00425027"/>
    <w:rsid w:val="004267C3"/>
    <w:rsid w:val="00430D5C"/>
    <w:rsid w:val="0043140B"/>
    <w:rsid w:val="004361B0"/>
    <w:rsid w:val="00436739"/>
    <w:rsid w:val="0043747F"/>
    <w:rsid w:val="004377A0"/>
    <w:rsid w:val="004414AD"/>
    <w:rsid w:val="00441F47"/>
    <w:rsid w:val="004420D3"/>
    <w:rsid w:val="004420EA"/>
    <w:rsid w:val="00443724"/>
    <w:rsid w:val="00443739"/>
    <w:rsid w:val="00445A1C"/>
    <w:rsid w:val="00453763"/>
    <w:rsid w:val="004548C5"/>
    <w:rsid w:val="00455B81"/>
    <w:rsid w:val="00460443"/>
    <w:rsid w:val="00462141"/>
    <w:rsid w:val="00462D3D"/>
    <w:rsid w:val="00463220"/>
    <w:rsid w:val="004675BC"/>
    <w:rsid w:val="00472615"/>
    <w:rsid w:val="00472DE9"/>
    <w:rsid w:val="0047300C"/>
    <w:rsid w:val="00475C2A"/>
    <w:rsid w:val="004776AE"/>
    <w:rsid w:val="00477EA0"/>
    <w:rsid w:val="00482CC5"/>
    <w:rsid w:val="00483D68"/>
    <w:rsid w:val="0048455E"/>
    <w:rsid w:val="00486BD3"/>
    <w:rsid w:val="0048710C"/>
    <w:rsid w:val="004905B3"/>
    <w:rsid w:val="00490DC3"/>
    <w:rsid w:val="004913EC"/>
    <w:rsid w:val="004934A1"/>
    <w:rsid w:val="0049351E"/>
    <w:rsid w:val="00493F33"/>
    <w:rsid w:val="00494018"/>
    <w:rsid w:val="004A3BB1"/>
    <w:rsid w:val="004B4BB3"/>
    <w:rsid w:val="004C311B"/>
    <w:rsid w:val="004C68BC"/>
    <w:rsid w:val="004D036B"/>
    <w:rsid w:val="004D1F3C"/>
    <w:rsid w:val="004D4A12"/>
    <w:rsid w:val="004D7CFE"/>
    <w:rsid w:val="004E221D"/>
    <w:rsid w:val="004E3145"/>
    <w:rsid w:val="004E46D2"/>
    <w:rsid w:val="004E7D96"/>
    <w:rsid w:val="004F1143"/>
    <w:rsid w:val="004F1FA8"/>
    <w:rsid w:val="004F40B4"/>
    <w:rsid w:val="004F43DE"/>
    <w:rsid w:val="004F4C6C"/>
    <w:rsid w:val="004F60B9"/>
    <w:rsid w:val="004F7C8F"/>
    <w:rsid w:val="00500D08"/>
    <w:rsid w:val="00502B69"/>
    <w:rsid w:val="0050380B"/>
    <w:rsid w:val="005068CD"/>
    <w:rsid w:val="0050702F"/>
    <w:rsid w:val="005131DF"/>
    <w:rsid w:val="005175F9"/>
    <w:rsid w:val="0052163F"/>
    <w:rsid w:val="00521D5D"/>
    <w:rsid w:val="00524E62"/>
    <w:rsid w:val="0052724F"/>
    <w:rsid w:val="00530C9C"/>
    <w:rsid w:val="00532199"/>
    <w:rsid w:val="005333E4"/>
    <w:rsid w:val="00534948"/>
    <w:rsid w:val="00535D15"/>
    <w:rsid w:val="005367BA"/>
    <w:rsid w:val="00540491"/>
    <w:rsid w:val="005418F9"/>
    <w:rsid w:val="00542439"/>
    <w:rsid w:val="00546165"/>
    <w:rsid w:val="005477CD"/>
    <w:rsid w:val="0055030C"/>
    <w:rsid w:val="0055057D"/>
    <w:rsid w:val="00550F6F"/>
    <w:rsid w:val="005510D7"/>
    <w:rsid w:val="00554634"/>
    <w:rsid w:val="0055502F"/>
    <w:rsid w:val="00557709"/>
    <w:rsid w:val="00557FBA"/>
    <w:rsid w:val="00560CEB"/>
    <w:rsid w:val="00561A8E"/>
    <w:rsid w:val="00561E02"/>
    <w:rsid w:val="00565BF2"/>
    <w:rsid w:val="00567F8D"/>
    <w:rsid w:val="00573526"/>
    <w:rsid w:val="00574E6E"/>
    <w:rsid w:val="005765B6"/>
    <w:rsid w:val="00577F8B"/>
    <w:rsid w:val="00583A74"/>
    <w:rsid w:val="00583CA9"/>
    <w:rsid w:val="00585206"/>
    <w:rsid w:val="00585501"/>
    <w:rsid w:val="00585731"/>
    <w:rsid w:val="00586E86"/>
    <w:rsid w:val="00587C58"/>
    <w:rsid w:val="00590672"/>
    <w:rsid w:val="005942AC"/>
    <w:rsid w:val="00594C17"/>
    <w:rsid w:val="00594CAC"/>
    <w:rsid w:val="005968AB"/>
    <w:rsid w:val="005978DA"/>
    <w:rsid w:val="005A1AA9"/>
    <w:rsid w:val="005A326B"/>
    <w:rsid w:val="005A39A7"/>
    <w:rsid w:val="005A7DB9"/>
    <w:rsid w:val="005B0608"/>
    <w:rsid w:val="005B1C0D"/>
    <w:rsid w:val="005B224A"/>
    <w:rsid w:val="005B2D3E"/>
    <w:rsid w:val="005B2E6D"/>
    <w:rsid w:val="005B33D2"/>
    <w:rsid w:val="005B3E1C"/>
    <w:rsid w:val="005B5325"/>
    <w:rsid w:val="005B575A"/>
    <w:rsid w:val="005C0D6D"/>
    <w:rsid w:val="005C3086"/>
    <w:rsid w:val="005C6498"/>
    <w:rsid w:val="005C7A58"/>
    <w:rsid w:val="005D0255"/>
    <w:rsid w:val="005D0784"/>
    <w:rsid w:val="005D49ED"/>
    <w:rsid w:val="005D537A"/>
    <w:rsid w:val="005D6359"/>
    <w:rsid w:val="005D7F7D"/>
    <w:rsid w:val="005E03A1"/>
    <w:rsid w:val="005E206F"/>
    <w:rsid w:val="005E4506"/>
    <w:rsid w:val="005E61D8"/>
    <w:rsid w:val="005F0867"/>
    <w:rsid w:val="005F61E4"/>
    <w:rsid w:val="005F6B1F"/>
    <w:rsid w:val="005F7E8B"/>
    <w:rsid w:val="00606938"/>
    <w:rsid w:val="00610CBA"/>
    <w:rsid w:val="00615C2D"/>
    <w:rsid w:val="00617713"/>
    <w:rsid w:val="00621A7A"/>
    <w:rsid w:val="00621C8E"/>
    <w:rsid w:val="00623C2D"/>
    <w:rsid w:val="00630138"/>
    <w:rsid w:val="00630B5C"/>
    <w:rsid w:val="0063173B"/>
    <w:rsid w:val="006347E1"/>
    <w:rsid w:val="00635D80"/>
    <w:rsid w:val="00637D42"/>
    <w:rsid w:val="00637FC1"/>
    <w:rsid w:val="00641068"/>
    <w:rsid w:val="00641D1F"/>
    <w:rsid w:val="0064321F"/>
    <w:rsid w:val="0064397E"/>
    <w:rsid w:val="00645797"/>
    <w:rsid w:val="00645856"/>
    <w:rsid w:val="00646685"/>
    <w:rsid w:val="00646931"/>
    <w:rsid w:val="00650C13"/>
    <w:rsid w:val="00651E8F"/>
    <w:rsid w:val="006531F8"/>
    <w:rsid w:val="00654185"/>
    <w:rsid w:val="00656F63"/>
    <w:rsid w:val="006575D0"/>
    <w:rsid w:val="00662A4E"/>
    <w:rsid w:val="006632A4"/>
    <w:rsid w:val="00665235"/>
    <w:rsid w:val="00667AA0"/>
    <w:rsid w:val="0067136F"/>
    <w:rsid w:val="00671889"/>
    <w:rsid w:val="00676B1A"/>
    <w:rsid w:val="00677E36"/>
    <w:rsid w:val="0068050D"/>
    <w:rsid w:val="00680BEF"/>
    <w:rsid w:val="00686888"/>
    <w:rsid w:val="0068785C"/>
    <w:rsid w:val="00690497"/>
    <w:rsid w:val="0069218F"/>
    <w:rsid w:val="006935EF"/>
    <w:rsid w:val="00694CBC"/>
    <w:rsid w:val="00695BE1"/>
    <w:rsid w:val="00696093"/>
    <w:rsid w:val="00697B55"/>
    <w:rsid w:val="006A00AF"/>
    <w:rsid w:val="006A3CAF"/>
    <w:rsid w:val="006A4E71"/>
    <w:rsid w:val="006A5628"/>
    <w:rsid w:val="006B23F2"/>
    <w:rsid w:val="006B24EA"/>
    <w:rsid w:val="006B47F8"/>
    <w:rsid w:val="006C2E0E"/>
    <w:rsid w:val="006C3A95"/>
    <w:rsid w:val="006C47BE"/>
    <w:rsid w:val="006C7C3E"/>
    <w:rsid w:val="006D2BCC"/>
    <w:rsid w:val="006D34D6"/>
    <w:rsid w:val="006D4419"/>
    <w:rsid w:val="006D54D4"/>
    <w:rsid w:val="006D5B12"/>
    <w:rsid w:val="006D7971"/>
    <w:rsid w:val="006E0C3D"/>
    <w:rsid w:val="006E3EE3"/>
    <w:rsid w:val="006E446E"/>
    <w:rsid w:val="006E756E"/>
    <w:rsid w:val="006F163C"/>
    <w:rsid w:val="006F3EA5"/>
    <w:rsid w:val="006F6888"/>
    <w:rsid w:val="00701AFA"/>
    <w:rsid w:val="00702020"/>
    <w:rsid w:val="00702BDC"/>
    <w:rsid w:val="0070363C"/>
    <w:rsid w:val="007049E9"/>
    <w:rsid w:val="00706011"/>
    <w:rsid w:val="00706F8F"/>
    <w:rsid w:val="00706FEF"/>
    <w:rsid w:val="0071270C"/>
    <w:rsid w:val="00712E6C"/>
    <w:rsid w:val="007151F5"/>
    <w:rsid w:val="00715A0D"/>
    <w:rsid w:val="00720621"/>
    <w:rsid w:val="00727385"/>
    <w:rsid w:val="007276EA"/>
    <w:rsid w:val="00730046"/>
    <w:rsid w:val="00730CF3"/>
    <w:rsid w:val="0073256A"/>
    <w:rsid w:val="00736C9A"/>
    <w:rsid w:val="00736E3C"/>
    <w:rsid w:val="0074374C"/>
    <w:rsid w:val="00744649"/>
    <w:rsid w:val="0074521E"/>
    <w:rsid w:val="00745E4E"/>
    <w:rsid w:val="00747646"/>
    <w:rsid w:val="00751537"/>
    <w:rsid w:val="007555DA"/>
    <w:rsid w:val="00756028"/>
    <w:rsid w:val="00760750"/>
    <w:rsid w:val="00762047"/>
    <w:rsid w:val="0076551A"/>
    <w:rsid w:val="007665D6"/>
    <w:rsid w:val="00772A99"/>
    <w:rsid w:val="00772C2D"/>
    <w:rsid w:val="00773CDE"/>
    <w:rsid w:val="007802C5"/>
    <w:rsid w:val="00780CC3"/>
    <w:rsid w:val="00781C8D"/>
    <w:rsid w:val="00782D53"/>
    <w:rsid w:val="00785F7C"/>
    <w:rsid w:val="00796792"/>
    <w:rsid w:val="007A6EAE"/>
    <w:rsid w:val="007B0DEA"/>
    <w:rsid w:val="007B1663"/>
    <w:rsid w:val="007B4325"/>
    <w:rsid w:val="007B529E"/>
    <w:rsid w:val="007B5394"/>
    <w:rsid w:val="007C446E"/>
    <w:rsid w:val="007C6F3C"/>
    <w:rsid w:val="007C7BA4"/>
    <w:rsid w:val="007D1B2F"/>
    <w:rsid w:val="007D2BEA"/>
    <w:rsid w:val="007D2D6B"/>
    <w:rsid w:val="007D41B1"/>
    <w:rsid w:val="007D5D6A"/>
    <w:rsid w:val="007D7C05"/>
    <w:rsid w:val="007E0657"/>
    <w:rsid w:val="007E268F"/>
    <w:rsid w:val="007E43E8"/>
    <w:rsid w:val="007E7AE0"/>
    <w:rsid w:val="007E7E37"/>
    <w:rsid w:val="007F0DDD"/>
    <w:rsid w:val="007F17B3"/>
    <w:rsid w:val="007F1F8E"/>
    <w:rsid w:val="007F4484"/>
    <w:rsid w:val="007F489F"/>
    <w:rsid w:val="007F7EF8"/>
    <w:rsid w:val="00801CEA"/>
    <w:rsid w:val="00801EAE"/>
    <w:rsid w:val="008041BF"/>
    <w:rsid w:val="008065D4"/>
    <w:rsid w:val="00807AB5"/>
    <w:rsid w:val="00807B26"/>
    <w:rsid w:val="008149E0"/>
    <w:rsid w:val="00821556"/>
    <w:rsid w:val="00822F4F"/>
    <w:rsid w:val="008234AE"/>
    <w:rsid w:val="00824005"/>
    <w:rsid w:val="00824B05"/>
    <w:rsid w:val="008275A7"/>
    <w:rsid w:val="00833ACC"/>
    <w:rsid w:val="00835F87"/>
    <w:rsid w:val="00836A0F"/>
    <w:rsid w:val="00837B9C"/>
    <w:rsid w:val="00841C03"/>
    <w:rsid w:val="0084578F"/>
    <w:rsid w:val="0084644D"/>
    <w:rsid w:val="00857B8D"/>
    <w:rsid w:val="008643CF"/>
    <w:rsid w:val="00865175"/>
    <w:rsid w:val="0086705C"/>
    <w:rsid w:val="00867186"/>
    <w:rsid w:val="00873972"/>
    <w:rsid w:val="008742FE"/>
    <w:rsid w:val="00880318"/>
    <w:rsid w:val="00882AB4"/>
    <w:rsid w:val="00882EC5"/>
    <w:rsid w:val="008864F6"/>
    <w:rsid w:val="008878A1"/>
    <w:rsid w:val="00891B6F"/>
    <w:rsid w:val="00893A3D"/>
    <w:rsid w:val="0089407D"/>
    <w:rsid w:val="008A6463"/>
    <w:rsid w:val="008B155C"/>
    <w:rsid w:val="008B2908"/>
    <w:rsid w:val="008B30E9"/>
    <w:rsid w:val="008B4823"/>
    <w:rsid w:val="008B70C5"/>
    <w:rsid w:val="008B79E0"/>
    <w:rsid w:val="008C0F59"/>
    <w:rsid w:val="008C3C31"/>
    <w:rsid w:val="008C5051"/>
    <w:rsid w:val="008C6966"/>
    <w:rsid w:val="008D0B2B"/>
    <w:rsid w:val="008D3A07"/>
    <w:rsid w:val="008D503E"/>
    <w:rsid w:val="008D63E2"/>
    <w:rsid w:val="008E17C5"/>
    <w:rsid w:val="008E5669"/>
    <w:rsid w:val="008F0C1B"/>
    <w:rsid w:val="008F0FC9"/>
    <w:rsid w:val="008F1042"/>
    <w:rsid w:val="008F2435"/>
    <w:rsid w:val="008F4FA2"/>
    <w:rsid w:val="008F6FEA"/>
    <w:rsid w:val="00900EB8"/>
    <w:rsid w:val="0090140E"/>
    <w:rsid w:val="00901E17"/>
    <w:rsid w:val="00901E31"/>
    <w:rsid w:val="00901FCD"/>
    <w:rsid w:val="00902F0B"/>
    <w:rsid w:val="0090410B"/>
    <w:rsid w:val="00904E01"/>
    <w:rsid w:val="00904EDD"/>
    <w:rsid w:val="009053F0"/>
    <w:rsid w:val="00905DDD"/>
    <w:rsid w:val="00906E20"/>
    <w:rsid w:val="00915B3A"/>
    <w:rsid w:val="0091622C"/>
    <w:rsid w:val="00917375"/>
    <w:rsid w:val="00917DBE"/>
    <w:rsid w:val="00924CB9"/>
    <w:rsid w:val="00924DE3"/>
    <w:rsid w:val="00924E38"/>
    <w:rsid w:val="00924E53"/>
    <w:rsid w:val="009268B4"/>
    <w:rsid w:val="00926EA3"/>
    <w:rsid w:val="00930140"/>
    <w:rsid w:val="00930A59"/>
    <w:rsid w:val="00930D21"/>
    <w:rsid w:val="00931C55"/>
    <w:rsid w:val="00934094"/>
    <w:rsid w:val="009345EF"/>
    <w:rsid w:val="00936A99"/>
    <w:rsid w:val="00940F29"/>
    <w:rsid w:val="00941D28"/>
    <w:rsid w:val="009421E3"/>
    <w:rsid w:val="00943006"/>
    <w:rsid w:val="009439B9"/>
    <w:rsid w:val="00943C3E"/>
    <w:rsid w:val="009449E8"/>
    <w:rsid w:val="00945564"/>
    <w:rsid w:val="009455E9"/>
    <w:rsid w:val="0094713D"/>
    <w:rsid w:val="00947DAF"/>
    <w:rsid w:val="00947E83"/>
    <w:rsid w:val="00953DAF"/>
    <w:rsid w:val="009548CD"/>
    <w:rsid w:val="0095604B"/>
    <w:rsid w:val="00961275"/>
    <w:rsid w:val="0096287B"/>
    <w:rsid w:val="00964D16"/>
    <w:rsid w:val="009665C9"/>
    <w:rsid w:val="00967D18"/>
    <w:rsid w:val="00971BE9"/>
    <w:rsid w:val="00974C58"/>
    <w:rsid w:val="00977B15"/>
    <w:rsid w:val="009804FD"/>
    <w:rsid w:val="00981863"/>
    <w:rsid w:val="0098206B"/>
    <w:rsid w:val="009829E9"/>
    <w:rsid w:val="009836C3"/>
    <w:rsid w:val="00984413"/>
    <w:rsid w:val="00984D7E"/>
    <w:rsid w:val="00990532"/>
    <w:rsid w:val="009905A2"/>
    <w:rsid w:val="00991D0C"/>
    <w:rsid w:val="009A55DD"/>
    <w:rsid w:val="009B132B"/>
    <w:rsid w:val="009B3924"/>
    <w:rsid w:val="009B42FF"/>
    <w:rsid w:val="009B5523"/>
    <w:rsid w:val="009B659B"/>
    <w:rsid w:val="009C2DA5"/>
    <w:rsid w:val="009C30C5"/>
    <w:rsid w:val="009D0D29"/>
    <w:rsid w:val="009D20FB"/>
    <w:rsid w:val="009D6BBF"/>
    <w:rsid w:val="009D76C8"/>
    <w:rsid w:val="009E3FD6"/>
    <w:rsid w:val="009F3408"/>
    <w:rsid w:val="009F7BEC"/>
    <w:rsid w:val="00A00CB9"/>
    <w:rsid w:val="00A015BE"/>
    <w:rsid w:val="00A015F9"/>
    <w:rsid w:val="00A025FB"/>
    <w:rsid w:val="00A05652"/>
    <w:rsid w:val="00A07E6E"/>
    <w:rsid w:val="00A11D04"/>
    <w:rsid w:val="00A13EE1"/>
    <w:rsid w:val="00A14C30"/>
    <w:rsid w:val="00A15B9D"/>
    <w:rsid w:val="00A1724B"/>
    <w:rsid w:val="00A216F6"/>
    <w:rsid w:val="00A218BF"/>
    <w:rsid w:val="00A21AB4"/>
    <w:rsid w:val="00A21DE6"/>
    <w:rsid w:val="00A22A65"/>
    <w:rsid w:val="00A250A2"/>
    <w:rsid w:val="00A274FE"/>
    <w:rsid w:val="00A362BC"/>
    <w:rsid w:val="00A36F3E"/>
    <w:rsid w:val="00A40743"/>
    <w:rsid w:val="00A40E77"/>
    <w:rsid w:val="00A4425A"/>
    <w:rsid w:val="00A4431A"/>
    <w:rsid w:val="00A447A1"/>
    <w:rsid w:val="00A45BC7"/>
    <w:rsid w:val="00A508A7"/>
    <w:rsid w:val="00A50F18"/>
    <w:rsid w:val="00A534A4"/>
    <w:rsid w:val="00A556D5"/>
    <w:rsid w:val="00A6048C"/>
    <w:rsid w:val="00A66EC2"/>
    <w:rsid w:val="00A75B78"/>
    <w:rsid w:val="00A75EA9"/>
    <w:rsid w:val="00A76927"/>
    <w:rsid w:val="00A76D62"/>
    <w:rsid w:val="00A776ED"/>
    <w:rsid w:val="00A82DE7"/>
    <w:rsid w:val="00A8425B"/>
    <w:rsid w:val="00A9136B"/>
    <w:rsid w:val="00A926CC"/>
    <w:rsid w:val="00A9613B"/>
    <w:rsid w:val="00A97180"/>
    <w:rsid w:val="00A975C3"/>
    <w:rsid w:val="00AA04E7"/>
    <w:rsid w:val="00AA1102"/>
    <w:rsid w:val="00AA536C"/>
    <w:rsid w:val="00AB173A"/>
    <w:rsid w:val="00AB1B86"/>
    <w:rsid w:val="00AB373E"/>
    <w:rsid w:val="00AB4229"/>
    <w:rsid w:val="00AC00E2"/>
    <w:rsid w:val="00AC23E1"/>
    <w:rsid w:val="00AC41E6"/>
    <w:rsid w:val="00AC4DFB"/>
    <w:rsid w:val="00AD15C4"/>
    <w:rsid w:val="00AD1D8E"/>
    <w:rsid w:val="00AD20CC"/>
    <w:rsid w:val="00AD2E80"/>
    <w:rsid w:val="00AD5512"/>
    <w:rsid w:val="00AD5F1F"/>
    <w:rsid w:val="00AD61A9"/>
    <w:rsid w:val="00AD655D"/>
    <w:rsid w:val="00AE0A2E"/>
    <w:rsid w:val="00AE2A75"/>
    <w:rsid w:val="00AE5EEC"/>
    <w:rsid w:val="00AE711F"/>
    <w:rsid w:val="00AF239B"/>
    <w:rsid w:val="00AF24FA"/>
    <w:rsid w:val="00AF3204"/>
    <w:rsid w:val="00AF37CC"/>
    <w:rsid w:val="00AF42A9"/>
    <w:rsid w:val="00AF5A27"/>
    <w:rsid w:val="00AF5EA0"/>
    <w:rsid w:val="00AF6907"/>
    <w:rsid w:val="00AF753B"/>
    <w:rsid w:val="00B0072B"/>
    <w:rsid w:val="00B0381F"/>
    <w:rsid w:val="00B04B73"/>
    <w:rsid w:val="00B061CD"/>
    <w:rsid w:val="00B06521"/>
    <w:rsid w:val="00B1145E"/>
    <w:rsid w:val="00B116C3"/>
    <w:rsid w:val="00B12066"/>
    <w:rsid w:val="00B16BCD"/>
    <w:rsid w:val="00B17B78"/>
    <w:rsid w:val="00B20913"/>
    <w:rsid w:val="00B213F3"/>
    <w:rsid w:val="00B2152B"/>
    <w:rsid w:val="00B2395F"/>
    <w:rsid w:val="00B23ECB"/>
    <w:rsid w:val="00B24A2D"/>
    <w:rsid w:val="00B26EA5"/>
    <w:rsid w:val="00B26FD0"/>
    <w:rsid w:val="00B30EF2"/>
    <w:rsid w:val="00B34618"/>
    <w:rsid w:val="00B3498B"/>
    <w:rsid w:val="00B37EF9"/>
    <w:rsid w:val="00B4011E"/>
    <w:rsid w:val="00B405DD"/>
    <w:rsid w:val="00B408EC"/>
    <w:rsid w:val="00B50744"/>
    <w:rsid w:val="00B50E29"/>
    <w:rsid w:val="00B5336C"/>
    <w:rsid w:val="00B577F1"/>
    <w:rsid w:val="00B66BFB"/>
    <w:rsid w:val="00B70438"/>
    <w:rsid w:val="00B71483"/>
    <w:rsid w:val="00B71DC6"/>
    <w:rsid w:val="00B72219"/>
    <w:rsid w:val="00B72B88"/>
    <w:rsid w:val="00B747A5"/>
    <w:rsid w:val="00B74E1D"/>
    <w:rsid w:val="00B76E0C"/>
    <w:rsid w:val="00B77B96"/>
    <w:rsid w:val="00B801D5"/>
    <w:rsid w:val="00B807A0"/>
    <w:rsid w:val="00B829E3"/>
    <w:rsid w:val="00B8578C"/>
    <w:rsid w:val="00B85BC7"/>
    <w:rsid w:val="00B86F8A"/>
    <w:rsid w:val="00B91614"/>
    <w:rsid w:val="00B91DBE"/>
    <w:rsid w:val="00B91FE8"/>
    <w:rsid w:val="00B92479"/>
    <w:rsid w:val="00B958F8"/>
    <w:rsid w:val="00B97EA1"/>
    <w:rsid w:val="00BA3E01"/>
    <w:rsid w:val="00BA4B42"/>
    <w:rsid w:val="00BA760F"/>
    <w:rsid w:val="00BB0E9F"/>
    <w:rsid w:val="00BB3ACE"/>
    <w:rsid w:val="00BC1845"/>
    <w:rsid w:val="00BC3A32"/>
    <w:rsid w:val="00BC5A05"/>
    <w:rsid w:val="00BC6853"/>
    <w:rsid w:val="00BC7A14"/>
    <w:rsid w:val="00BD050B"/>
    <w:rsid w:val="00BD1414"/>
    <w:rsid w:val="00BD141F"/>
    <w:rsid w:val="00BD5599"/>
    <w:rsid w:val="00BD646C"/>
    <w:rsid w:val="00BD69D2"/>
    <w:rsid w:val="00BD78CB"/>
    <w:rsid w:val="00BE19EB"/>
    <w:rsid w:val="00BE4DAE"/>
    <w:rsid w:val="00BE4E06"/>
    <w:rsid w:val="00BE556D"/>
    <w:rsid w:val="00BE5F4B"/>
    <w:rsid w:val="00BF386B"/>
    <w:rsid w:val="00BF3EA3"/>
    <w:rsid w:val="00BF425D"/>
    <w:rsid w:val="00BF5FCB"/>
    <w:rsid w:val="00BF7F21"/>
    <w:rsid w:val="00C00C17"/>
    <w:rsid w:val="00C015E2"/>
    <w:rsid w:val="00C0262E"/>
    <w:rsid w:val="00C03009"/>
    <w:rsid w:val="00C058DF"/>
    <w:rsid w:val="00C11253"/>
    <w:rsid w:val="00C11C6C"/>
    <w:rsid w:val="00C131E0"/>
    <w:rsid w:val="00C141A3"/>
    <w:rsid w:val="00C14474"/>
    <w:rsid w:val="00C15400"/>
    <w:rsid w:val="00C16E38"/>
    <w:rsid w:val="00C1725C"/>
    <w:rsid w:val="00C1732E"/>
    <w:rsid w:val="00C20EB8"/>
    <w:rsid w:val="00C243E6"/>
    <w:rsid w:val="00C25735"/>
    <w:rsid w:val="00C25D96"/>
    <w:rsid w:val="00C322EB"/>
    <w:rsid w:val="00C32AE7"/>
    <w:rsid w:val="00C40B99"/>
    <w:rsid w:val="00C40D0C"/>
    <w:rsid w:val="00C418EE"/>
    <w:rsid w:val="00C4497B"/>
    <w:rsid w:val="00C45652"/>
    <w:rsid w:val="00C4746B"/>
    <w:rsid w:val="00C510A9"/>
    <w:rsid w:val="00C52F6B"/>
    <w:rsid w:val="00C531B0"/>
    <w:rsid w:val="00C549DD"/>
    <w:rsid w:val="00C60D93"/>
    <w:rsid w:val="00C6340D"/>
    <w:rsid w:val="00C63DA9"/>
    <w:rsid w:val="00C63E91"/>
    <w:rsid w:val="00C65EE1"/>
    <w:rsid w:val="00C674E2"/>
    <w:rsid w:val="00C763D8"/>
    <w:rsid w:val="00C76663"/>
    <w:rsid w:val="00C76BE1"/>
    <w:rsid w:val="00C8204B"/>
    <w:rsid w:val="00C83F33"/>
    <w:rsid w:val="00C85724"/>
    <w:rsid w:val="00C90B97"/>
    <w:rsid w:val="00C94C90"/>
    <w:rsid w:val="00C95790"/>
    <w:rsid w:val="00C963C3"/>
    <w:rsid w:val="00CA00E2"/>
    <w:rsid w:val="00CA5B3B"/>
    <w:rsid w:val="00CA7543"/>
    <w:rsid w:val="00CA7CC7"/>
    <w:rsid w:val="00CB0251"/>
    <w:rsid w:val="00CB2111"/>
    <w:rsid w:val="00CB25D5"/>
    <w:rsid w:val="00CB78A5"/>
    <w:rsid w:val="00CC05CF"/>
    <w:rsid w:val="00CC1143"/>
    <w:rsid w:val="00CC22FA"/>
    <w:rsid w:val="00CC2C05"/>
    <w:rsid w:val="00CC3712"/>
    <w:rsid w:val="00CC4300"/>
    <w:rsid w:val="00CC4824"/>
    <w:rsid w:val="00CC6380"/>
    <w:rsid w:val="00CC66F3"/>
    <w:rsid w:val="00CC6AD3"/>
    <w:rsid w:val="00CC7BE8"/>
    <w:rsid w:val="00CD3948"/>
    <w:rsid w:val="00CD4541"/>
    <w:rsid w:val="00CD47DE"/>
    <w:rsid w:val="00CD657D"/>
    <w:rsid w:val="00CD6898"/>
    <w:rsid w:val="00CE0DD7"/>
    <w:rsid w:val="00CE2729"/>
    <w:rsid w:val="00CE4777"/>
    <w:rsid w:val="00CF1A8A"/>
    <w:rsid w:val="00CF1E27"/>
    <w:rsid w:val="00CF3990"/>
    <w:rsid w:val="00D000D0"/>
    <w:rsid w:val="00D01FAA"/>
    <w:rsid w:val="00D0493A"/>
    <w:rsid w:val="00D10374"/>
    <w:rsid w:val="00D12052"/>
    <w:rsid w:val="00D15B06"/>
    <w:rsid w:val="00D203EA"/>
    <w:rsid w:val="00D2161E"/>
    <w:rsid w:val="00D22191"/>
    <w:rsid w:val="00D22682"/>
    <w:rsid w:val="00D22806"/>
    <w:rsid w:val="00D231AA"/>
    <w:rsid w:val="00D240E3"/>
    <w:rsid w:val="00D251B2"/>
    <w:rsid w:val="00D252E7"/>
    <w:rsid w:val="00D25A22"/>
    <w:rsid w:val="00D26FBB"/>
    <w:rsid w:val="00D3039F"/>
    <w:rsid w:val="00D32E3B"/>
    <w:rsid w:val="00D34912"/>
    <w:rsid w:val="00D35C24"/>
    <w:rsid w:val="00D35D9A"/>
    <w:rsid w:val="00D36CE0"/>
    <w:rsid w:val="00D44A43"/>
    <w:rsid w:val="00D4617D"/>
    <w:rsid w:val="00D46D67"/>
    <w:rsid w:val="00D51A72"/>
    <w:rsid w:val="00D54D84"/>
    <w:rsid w:val="00D55D2F"/>
    <w:rsid w:val="00D60494"/>
    <w:rsid w:val="00D65A8B"/>
    <w:rsid w:val="00D664C6"/>
    <w:rsid w:val="00D67FF6"/>
    <w:rsid w:val="00D705D6"/>
    <w:rsid w:val="00D713E0"/>
    <w:rsid w:val="00D722E8"/>
    <w:rsid w:val="00D753DE"/>
    <w:rsid w:val="00D757AC"/>
    <w:rsid w:val="00D76645"/>
    <w:rsid w:val="00D767CF"/>
    <w:rsid w:val="00D81A1C"/>
    <w:rsid w:val="00D82C01"/>
    <w:rsid w:val="00D8369E"/>
    <w:rsid w:val="00D8431F"/>
    <w:rsid w:val="00D86E9D"/>
    <w:rsid w:val="00D9157D"/>
    <w:rsid w:val="00D93569"/>
    <w:rsid w:val="00D93D5C"/>
    <w:rsid w:val="00D94980"/>
    <w:rsid w:val="00D94C13"/>
    <w:rsid w:val="00D951B2"/>
    <w:rsid w:val="00DA0DBE"/>
    <w:rsid w:val="00DA4824"/>
    <w:rsid w:val="00DA5C02"/>
    <w:rsid w:val="00DA69E9"/>
    <w:rsid w:val="00DB2E98"/>
    <w:rsid w:val="00DB503A"/>
    <w:rsid w:val="00DB5195"/>
    <w:rsid w:val="00DC148C"/>
    <w:rsid w:val="00DC29FB"/>
    <w:rsid w:val="00DC3B53"/>
    <w:rsid w:val="00DC4BE2"/>
    <w:rsid w:val="00DC507C"/>
    <w:rsid w:val="00DC645A"/>
    <w:rsid w:val="00DD052C"/>
    <w:rsid w:val="00DD09A9"/>
    <w:rsid w:val="00DD0A9B"/>
    <w:rsid w:val="00DD1655"/>
    <w:rsid w:val="00DD4E8A"/>
    <w:rsid w:val="00DD51CA"/>
    <w:rsid w:val="00DD7827"/>
    <w:rsid w:val="00DE22DF"/>
    <w:rsid w:val="00DE32F3"/>
    <w:rsid w:val="00DE3F65"/>
    <w:rsid w:val="00DE4C04"/>
    <w:rsid w:val="00DE74FC"/>
    <w:rsid w:val="00DF057B"/>
    <w:rsid w:val="00DF206D"/>
    <w:rsid w:val="00DF237B"/>
    <w:rsid w:val="00DF4027"/>
    <w:rsid w:val="00DF4911"/>
    <w:rsid w:val="00DF52D9"/>
    <w:rsid w:val="00DF5327"/>
    <w:rsid w:val="00DF7602"/>
    <w:rsid w:val="00DF7B3E"/>
    <w:rsid w:val="00E0214C"/>
    <w:rsid w:val="00E027F3"/>
    <w:rsid w:val="00E04F15"/>
    <w:rsid w:val="00E05C73"/>
    <w:rsid w:val="00E062A1"/>
    <w:rsid w:val="00E06F17"/>
    <w:rsid w:val="00E06F19"/>
    <w:rsid w:val="00E10B2D"/>
    <w:rsid w:val="00E10E82"/>
    <w:rsid w:val="00E1349A"/>
    <w:rsid w:val="00E204F7"/>
    <w:rsid w:val="00E20B83"/>
    <w:rsid w:val="00E22735"/>
    <w:rsid w:val="00E2281D"/>
    <w:rsid w:val="00E23232"/>
    <w:rsid w:val="00E23367"/>
    <w:rsid w:val="00E2516C"/>
    <w:rsid w:val="00E25368"/>
    <w:rsid w:val="00E25381"/>
    <w:rsid w:val="00E31570"/>
    <w:rsid w:val="00E32920"/>
    <w:rsid w:val="00E3313E"/>
    <w:rsid w:val="00E33885"/>
    <w:rsid w:val="00E33ABF"/>
    <w:rsid w:val="00E36239"/>
    <w:rsid w:val="00E36FA9"/>
    <w:rsid w:val="00E40CB3"/>
    <w:rsid w:val="00E4194F"/>
    <w:rsid w:val="00E42982"/>
    <w:rsid w:val="00E438D2"/>
    <w:rsid w:val="00E44E47"/>
    <w:rsid w:val="00E45ACC"/>
    <w:rsid w:val="00E46925"/>
    <w:rsid w:val="00E46FA0"/>
    <w:rsid w:val="00E47314"/>
    <w:rsid w:val="00E47BA1"/>
    <w:rsid w:val="00E47CE5"/>
    <w:rsid w:val="00E504AD"/>
    <w:rsid w:val="00E61AFE"/>
    <w:rsid w:val="00E63C6C"/>
    <w:rsid w:val="00E64687"/>
    <w:rsid w:val="00E6604F"/>
    <w:rsid w:val="00E67EF1"/>
    <w:rsid w:val="00E70C7E"/>
    <w:rsid w:val="00E70D24"/>
    <w:rsid w:val="00E7172E"/>
    <w:rsid w:val="00E73A4F"/>
    <w:rsid w:val="00E802B5"/>
    <w:rsid w:val="00E80892"/>
    <w:rsid w:val="00E8154A"/>
    <w:rsid w:val="00E81550"/>
    <w:rsid w:val="00E82A09"/>
    <w:rsid w:val="00E90947"/>
    <w:rsid w:val="00E9418C"/>
    <w:rsid w:val="00E94B34"/>
    <w:rsid w:val="00E95AE6"/>
    <w:rsid w:val="00EA1475"/>
    <w:rsid w:val="00EB1450"/>
    <w:rsid w:val="00EB3C2F"/>
    <w:rsid w:val="00EB4362"/>
    <w:rsid w:val="00EB4495"/>
    <w:rsid w:val="00EB4652"/>
    <w:rsid w:val="00EC2264"/>
    <w:rsid w:val="00EC38B9"/>
    <w:rsid w:val="00EC69B2"/>
    <w:rsid w:val="00EC7567"/>
    <w:rsid w:val="00ED1EDA"/>
    <w:rsid w:val="00ED4C10"/>
    <w:rsid w:val="00ED7B39"/>
    <w:rsid w:val="00EE29BC"/>
    <w:rsid w:val="00EE351F"/>
    <w:rsid w:val="00EF10CB"/>
    <w:rsid w:val="00EF2B66"/>
    <w:rsid w:val="00EF7199"/>
    <w:rsid w:val="00F007B0"/>
    <w:rsid w:val="00F0179E"/>
    <w:rsid w:val="00F040A3"/>
    <w:rsid w:val="00F04D03"/>
    <w:rsid w:val="00F0567E"/>
    <w:rsid w:val="00F07A82"/>
    <w:rsid w:val="00F1019B"/>
    <w:rsid w:val="00F113F8"/>
    <w:rsid w:val="00F13E94"/>
    <w:rsid w:val="00F157EF"/>
    <w:rsid w:val="00F16F3B"/>
    <w:rsid w:val="00F240DB"/>
    <w:rsid w:val="00F2421C"/>
    <w:rsid w:val="00F24814"/>
    <w:rsid w:val="00F26149"/>
    <w:rsid w:val="00F276C2"/>
    <w:rsid w:val="00F33190"/>
    <w:rsid w:val="00F344C4"/>
    <w:rsid w:val="00F35A41"/>
    <w:rsid w:val="00F35C18"/>
    <w:rsid w:val="00F35F6D"/>
    <w:rsid w:val="00F36EEC"/>
    <w:rsid w:val="00F37C83"/>
    <w:rsid w:val="00F415C9"/>
    <w:rsid w:val="00F42523"/>
    <w:rsid w:val="00F42CBA"/>
    <w:rsid w:val="00F50B0E"/>
    <w:rsid w:val="00F510F6"/>
    <w:rsid w:val="00F5137E"/>
    <w:rsid w:val="00F53C0A"/>
    <w:rsid w:val="00F54A86"/>
    <w:rsid w:val="00F5587A"/>
    <w:rsid w:val="00F55FC3"/>
    <w:rsid w:val="00F602C5"/>
    <w:rsid w:val="00F61905"/>
    <w:rsid w:val="00F64343"/>
    <w:rsid w:val="00F65940"/>
    <w:rsid w:val="00F679DD"/>
    <w:rsid w:val="00F67F40"/>
    <w:rsid w:val="00F70725"/>
    <w:rsid w:val="00F71373"/>
    <w:rsid w:val="00F7437E"/>
    <w:rsid w:val="00F8016A"/>
    <w:rsid w:val="00F80A13"/>
    <w:rsid w:val="00F827A3"/>
    <w:rsid w:val="00F866C9"/>
    <w:rsid w:val="00F87559"/>
    <w:rsid w:val="00F91001"/>
    <w:rsid w:val="00F95E89"/>
    <w:rsid w:val="00FA06C5"/>
    <w:rsid w:val="00FA3261"/>
    <w:rsid w:val="00FA418C"/>
    <w:rsid w:val="00FA52A6"/>
    <w:rsid w:val="00FA62BE"/>
    <w:rsid w:val="00FB18CE"/>
    <w:rsid w:val="00FB63A8"/>
    <w:rsid w:val="00FB71EB"/>
    <w:rsid w:val="00FB7C3F"/>
    <w:rsid w:val="00FC28A8"/>
    <w:rsid w:val="00FC4C8A"/>
    <w:rsid w:val="00FC5E29"/>
    <w:rsid w:val="00FC7933"/>
    <w:rsid w:val="00FC7A70"/>
    <w:rsid w:val="00FD0EBB"/>
    <w:rsid w:val="00FD3B32"/>
    <w:rsid w:val="00FD6080"/>
    <w:rsid w:val="00FD6371"/>
    <w:rsid w:val="00FD7291"/>
    <w:rsid w:val="00FE3660"/>
    <w:rsid w:val="00FE4ABC"/>
    <w:rsid w:val="00FE4DFC"/>
    <w:rsid w:val="00FF2B96"/>
    <w:rsid w:val="00FF7FD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8369"/>
    <o:shapelayout v:ext="edit">
      <o:idmap v:ext="edit" data="1"/>
    </o:shapelayout>
  </w:shapeDefaults>
  <w:decimalSymbol w:val=","/>
  <w:listSeparator w:val=";"/>
  <w14:docId w14:val="20E801B6"/>
  <w15:docId w15:val="{9060FFB6-F032-442C-A35A-222A7ABDBC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1483"/>
    <w:pPr>
      <w:widowControl w:val="0"/>
      <w:autoSpaceDE w:val="0"/>
      <w:autoSpaceDN w:val="0"/>
      <w:adjustRightInd w:val="0"/>
    </w:pPr>
    <w:rPr>
      <w:rFonts w:ascii="Arial" w:hAnsi="Arial" w:cs="Arial"/>
      <w:color w:val="000000"/>
      <w:sz w:val="24"/>
      <w:szCs w:val="24"/>
    </w:rPr>
  </w:style>
  <w:style w:type="paragraph" w:styleId="Ttulo3">
    <w:name w:val="heading 3"/>
    <w:basedOn w:val="Normal"/>
    <w:next w:val="Normal"/>
    <w:link w:val="Ttulo3Char"/>
    <w:uiPriority w:val="9"/>
    <w:semiHidden/>
    <w:unhideWhenUsed/>
    <w:qFormat/>
    <w:rsid w:val="00430D5C"/>
    <w:pPr>
      <w:keepNext/>
      <w:widowControl/>
      <w:tabs>
        <w:tab w:val="num" w:pos="2160"/>
      </w:tabs>
      <w:autoSpaceDE/>
      <w:autoSpaceDN/>
      <w:adjustRightInd/>
      <w:spacing w:before="240" w:after="60"/>
      <w:ind w:left="2160" w:hanging="720"/>
      <w:outlineLvl w:val="2"/>
    </w:pPr>
    <w:rPr>
      <w:rFonts w:asciiTheme="majorHAnsi" w:eastAsiaTheme="majorEastAsia" w:hAnsiTheme="majorHAnsi" w:cstheme="majorBidi"/>
      <w:b/>
      <w:bCs/>
      <w:color w:val="auto"/>
      <w:sz w:val="26"/>
      <w:szCs w:val="26"/>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11">
    <w:name w:val="Título 11"/>
    <w:uiPriority w:val="99"/>
    <w:rsid w:val="00B71483"/>
    <w:pPr>
      <w:widowControl w:val="0"/>
      <w:autoSpaceDE w:val="0"/>
      <w:autoSpaceDN w:val="0"/>
      <w:adjustRightInd w:val="0"/>
      <w:outlineLvl w:val="0"/>
    </w:pPr>
    <w:rPr>
      <w:rFonts w:ascii="Arial" w:hAnsi="Arial" w:cs="Arial"/>
      <w:b/>
      <w:bCs/>
      <w:caps/>
      <w:color w:val="000000"/>
      <w:sz w:val="24"/>
      <w:szCs w:val="24"/>
    </w:rPr>
  </w:style>
  <w:style w:type="paragraph" w:customStyle="1" w:styleId="Ttulo21">
    <w:name w:val="Título 21"/>
    <w:uiPriority w:val="99"/>
    <w:rsid w:val="00B71483"/>
    <w:pPr>
      <w:widowControl w:val="0"/>
      <w:autoSpaceDE w:val="0"/>
      <w:autoSpaceDN w:val="0"/>
      <w:adjustRightInd w:val="0"/>
      <w:outlineLvl w:val="1"/>
    </w:pPr>
    <w:rPr>
      <w:rFonts w:ascii="Arial" w:hAnsi="Arial" w:cs="Arial"/>
      <w:b/>
      <w:bCs/>
      <w:color w:val="000000"/>
      <w:sz w:val="24"/>
      <w:szCs w:val="24"/>
    </w:rPr>
  </w:style>
  <w:style w:type="paragraph" w:customStyle="1" w:styleId="Ttulo31">
    <w:name w:val="Título 31"/>
    <w:uiPriority w:val="99"/>
    <w:rsid w:val="00B71483"/>
    <w:pPr>
      <w:widowControl w:val="0"/>
      <w:autoSpaceDE w:val="0"/>
      <w:autoSpaceDN w:val="0"/>
      <w:adjustRightInd w:val="0"/>
      <w:outlineLvl w:val="2"/>
    </w:pPr>
    <w:rPr>
      <w:rFonts w:ascii="Arial" w:hAnsi="Arial" w:cs="Arial"/>
      <w:b/>
      <w:bCs/>
      <w:i/>
      <w:iCs/>
      <w:color w:val="000000"/>
      <w:sz w:val="24"/>
      <w:szCs w:val="24"/>
    </w:rPr>
  </w:style>
  <w:style w:type="paragraph" w:customStyle="1" w:styleId="Ttulo41">
    <w:name w:val="Título 41"/>
    <w:uiPriority w:val="99"/>
    <w:rsid w:val="00B71483"/>
    <w:pPr>
      <w:widowControl w:val="0"/>
      <w:autoSpaceDE w:val="0"/>
      <w:autoSpaceDN w:val="0"/>
      <w:adjustRightInd w:val="0"/>
      <w:outlineLvl w:val="3"/>
    </w:pPr>
    <w:rPr>
      <w:rFonts w:ascii="Arial" w:hAnsi="Arial" w:cs="Arial"/>
      <w:b/>
      <w:bCs/>
      <w:color w:val="000000"/>
      <w:sz w:val="24"/>
      <w:szCs w:val="24"/>
      <w:u w:val="single"/>
    </w:rPr>
  </w:style>
  <w:style w:type="paragraph" w:customStyle="1" w:styleId="Ttulo51">
    <w:name w:val="Título 51"/>
    <w:uiPriority w:val="99"/>
    <w:rsid w:val="00B71483"/>
    <w:pPr>
      <w:widowControl w:val="0"/>
      <w:autoSpaceDE w:val="0"/>
      <w:autoSpaceDN w:val="0"/>
      <w:adjustRightInd w:val="0"/>
      <w:outlineLvl w:val="4"/>
    </w:pPr>
    <w:rPr>
      <w:rFonts w:ascii="Arial" w:hAnsi="Arial" w:cs="Arial"/>
      <w:color w:val="000000"/>
      <w:sz w:val="24"/>
      <w:szCs w:val="24"/>
    </w:rPr>
  </w:style>
  <w:style w:type="paragraph" w:customStyle="1" w:styleId="Sumrio31">
    <w:name w:val="Sumário 31"/>
    <w:basedOn w:val="Normal"/>
    <w:uiPriority w:val="99"/>
    <w:rsid w:val="00B71483"/>
    <w:pPr>
      <w:spacing w:after="100"/>
      <w:ind w:left="442"/>
    </w:pPr>
  </w:style>
  <w:style w:type="paragraph" w:customStyle="1" w:styleId="Sumrio21">
    <w:name w:val="Sumário 21"/>
    <w:basedOn w:val="Normal"/>
    <w:uiPriority w:val="99"/>
    <w:rsid w:val="00B71483"/>
    <w:pPr>
      <w:spacing w:after="100"/>
      <w:ind w:left="221"/>
    </w:pPr>
  </w:style>
  <w:style w:type="paragraph" w:customStyle="1" w:styleId="Sumrio11">
    <w:name w:val="Sumário 11"/>
    <w:basedOn w:val="Normal"/>
    <w:uiPriority w:val="99"/>
    <w:rsid w:val="00B71483"/>
    <w:pPr>
      <w:spacing w:after="100"/>
    </w:pPr>
  </w:style>
  <w:style w:type="paragraph" w:styleId="Sumrio1">
    <w:name w:val="toc 1"/>
    <w:basedOn w:val="Normal"/>
    <w:next w:val="Normal"/>
    <w:link w:val="Sumrio1Char"/>
    <w:uiPriority w:val="99"/>
    <w:rsid w:val="00B71483"/>
    <w:pPr>
      <w:spacing w:after="100"/>
    </w:pPr>
    <w:rPr>
      <w:rFonts w:ascii="Times New Roman" w:hAnsi="Times New Roman" w:cs="Times New Roman"/>
      <w:sz w:val="22"/>
      <w:szCs w:val="22"/>
    </w:rPr>
  </w:style>
  <w:style w:type="paragraph" w:styleId="Cabealho">
    <w:name w:val="header"/>
    <w:basedOn w:val="Normal"/>
    <w:link w:val="CabealhoChar"/>
    <w:uiPriority w:val="99"/>
    <w:rsid w:val="00B71483"/>
    <w:rPr>
      <w:rFonts w:ascii="Times New Roman" w:hAnsi="Times New Roman" w:cs="Times New Roman"/>
      <w:sz w:val="22"/>
      <w:szCs w:val="22"/>
    </w:rPr>
  </w:style>
  <w:style w:type="character" w:styleId="Nmerodelinha">
    <w:name w:val="line number"/>
    <w:basedOn w:val="Fontepargpadro"/>
    <w:uiPriority w:val="99"/>
    <w:rsid w:val="00B71483"/>
    <w:rPr>
      <w:color w:val="000000"/>
    </w:rPr>
  </w:style>
  <w:style w:type="paragraph" w:styleId="Rodap">
    <w:name w:val="footer"/>
    <w:basedOn w:val="Normal"/>
    <w:link w:val="RodapChar"/>
    <w:uiPriority w:val="99"/>
    <w:rsid w:val="00B71483"/>
    <w:rPr>
      <w:rFonts w:ascii="Times New Roman" w:hAnsi="Times New Roman" w:cs="Times New Roman"/>
      <w:sz w:val="22"/>
      <w:szCs w:val="22"/>
    </w:rPr>
  </w:style>
  <w:style w:type="character" w:customStyle="1" w:styleId="CabealhoChar">
    <w:name w:val="Cabeçalho Char"/>
    <w:basedOn w:val="Fontepargpadro"/>
    <w:link w:val="Cabealho"/>
    <w:uiPriority w:val="99"/>
    <w:rsid w:val="00B71483"/>
    <w:rPr>
      <w:rFonts w:ascii="Arial" w:hAnsi="Arial" w:cs="Arial"/>
      <w:color w:val="000000"/>
    </w:rPr>
  </w:style>
  <w:style w:type="character" w:customStyle="1" w:styleId="Nmerodelinha1">
    <w:name w:val="Número de linha1"/>
    <w:basedOn w:val="Fontepargpadro"/>
    <w:uiPriority w:val="99"/>
    <w:rsid w:val="00B71483"/>
    <w:rPr>
      <w:color w:val="000000"/>
      <w:sz w:val="22"/>
      <w:szCs w:val="22"/>
    </w:rPr>
  </w:style>
  <w:style w:type="character" w:styleId="Hyperlink">
    <w:name w:val="Hyperlink"/>
    <w:basedOn w:val="Fontepargpadro"/>
    <w:uiPriority w:val="99"/>
    <w:rsid w:val="00B71483"/>
    <w:rPr>
      <w:color w:val="0000FF"/>
      <w:u w:val="single"/>
    </w:rPr>
  </w:style>
  <w:style w:type="character" w:customStyle="1" w:styleId="RodapChar">
    <w:name w:val="Rodapé Char"/>
    <w:basedOn w:val="Fontepargpadro"/>
    <w:link w:val="Rodap"/>
    <w:uiPriority w:val="99"/>
    <w:rsid w:val="00B71483"/>
    <w:rPr>
      <w:rFonts w:ascii="Arial" w:hAnsi="Arial" w:cs="Arial"/>
      <w:color w:val="000000"/>
    </w:rPr>
  </w:style>
  <w:style w:type="character" w:customStyle="1" w:styleId="NormalChar">
    <w:name w:val="Normal Char"/>
    <w:basedOn w:val="Fontepargpadro"/>
    <w:uiPriority w:val="99"/>
    <w:rsid w:val="00B71483"/>
    <w:rPr>
      <w:rFonts w:ascii="Arial" w:hAnsi="Arial" w:cs="Arial"/>
      <w:color w:val="000000"/>
    </w:rPr>
  </w:style>
  <w:style w:type="character" w:customStyle="1" w:styleId="Sumrio1Char">
    <w:name w:val="Sumário 1 Char"/>
    <w:basedOn w:val="Fontepargpadro"/>
    <w:link w:val="Sumrio1"/>
    <w:uiPriority w:val="99"/>
    <w:rsid w:val="00B71483"/>
    <w:rPr>
      <w:color w:val="000000"/>
      <w:sz w:val="22"/>
      <w:szCs w:val="22"/>
    </w:rPr>
  </w:style>
  <w:style w:type="paragraph" w:styleId="Ttulo">
    <w:name w:val="Title"/>
    <w:basedOn w:val="Normal"/>
    <w:link w:val="TtuloChar"/>
    <w:qFormat/>
    <w:rsid w:val="00AF3204"/>
    <w:pPr>
      <w:widowControl/>
      <w:autoSpaceDE/>
      <w:autoSpaceDN/>
      <w:adjustRightInd/>
      <w:jc w:val="center"/>
    </w:pPr>
    <w:rPr>
      <w:rFonts w:ascii="Times New Roman" w:eastAsia="MS Mincho" w:hAnsi="Times New Roman" w:cs="Times New Roman"/>
      <w:b/>
      <w:bCs/>
      <w:color w:val="auto"/>
      <w:lang w:eastAsia="ja-JP"/>
    </w:rPr>
  </w:style>
  <w:style w:type="character" w:customStyle="1" w:styleId="TtuloChar">
    <w:name w:val="Título Char"/>
    <w:basedOn w:val="Fontepargpadro"/>
    <w:link w:val="Ttulo"/>
    <w:rsid w:val="00AF3204"/>
    <w:rPr>
      <w:rFonts w:eastAsia="MS Mincho"/>
      <w:b/>
      <w:bCs/>
      <w:sz w:val="24"/>
      <w:szCs w:val="24"/>
      <w:lang w:eastAsia="ja-JP"/>
    </w:rPr>
  </w:style>
  <w:style w:type="paragraph" w:customStyle="1" w:styleId="PARGRAFO">
    <w:name w:val="PARÁGRAFO"/>
    <w:basedOn w:val="Normal"/>
    <w:link w:val="PARGRAFOChar"/>
    <w:rsid w:val="0094713D"/>
    <w:pPr>
      <w:autoSpaceDE/>
      <w:autoSpaceDN/>
      <w:adjustRightInd/>
      <w:spacing w:line="360" w:lineRule="auto"/>
      <w:ind w:firstLine="851"/>
      <w:jc w:val="both"/>
    </w:pPr>
    <w:rPr>
      <w:color w:val="auto"/>
    </w:rPr>
  </w:style>
  <w:style w:type="character" w:customStyle="1" w:styleId="PARGRAFOChar">
    <w:name w:val="PARÁGRAFO Char"/>
    <w:basedOn w:val="Fontepargpadro"/>
    <w:link w:val="PARGRAFO"/>
    <w:locked/>
    <w:rsid w:val="0094713D"/>
    <w:rPr>
      <w:rFonts w:ascii="Arial" w:hAnsi="Arial" w:cs="Arial"/>
      <w:sz w:val="24"/>
      <w:szCs w:val="24"/>
    </w:rPr>
  </w:style>
  <w:style w:type="paragraph" w:styleId="Pr-formataoHTML">
    <w:name w:val="HTML Preformatted"/>
    <w:basedOn w:val="Normal"/>
    <w:link w:val="Pr-formataoHTMLChar"/>
    <w:uiPriority w:val="99"/>
    <w:unhideWhenUsed/>
    <w:rsid w:val="0094713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color w:val="auto"/>
      <w:sz w:val="20"/>
      <w:szCs w:val="20"/>
    </w:rPr>
  </w:style>
  <w:style w:type="character" w:customStyle="1" w:styleId="Pr-formataoHTMLChar">
    <w:name w:val="Pré-formatação HTML Char"/>
    <w:basedOn w:val="Fontepargpadro"/>
    <w:link w:val="Pr-formataoHTML"/>
    <w:uiPriority w:val="99"/>
    <w:rsid w:val="0094713D"/>
    <w:rPr>
      <w:rFonts w:ascii="Courier New" w:hAnsi="Courier New" w:cs="Courier New"/>
      <w:sz w:val="20"/>
      <w:szCs w:val="20"/>
    </w:rPr>
  </w:style>
  <w:style w:type="paragraph" w:styleId="PargrafodaLista">
    <w:name w:val="List Paragraph"/>
    <w:basedOn w:val="Normal"/>
    <w:uiPriority w:val="34"/>
    <w:qFormat/>
    <w:rsid w:val="00286593"/>
    <w:pPr>
      <w:ind w:left="708"/>
    </w:pPr>
  </w:style>
  <w:style w:type="paragraph" w:styleId="Textodebalo">
    <w:name w:val="Balloon Text"/>
    <w:basedOn w:val="Normal"/>
    <w:link w:val="TextodebaloChar"/>
    <w:uiPriority w:val="99"/>
    <w:semiHidden/>
    <w:unhideWhenUsed/>
    <w:rsid w:val="009053F0"/>
    <w:rPr>
      <w:rFonts w:ascii="Tahoma" w:hAnsi="Tahoma" w:cs="Tahoma"/>
      <w:sz w:val="16"/>
      <w:szCs w:val="16"/>
    </w:rPr>
  </w:style>
  <w:style w:type="character" w:customStyle="1" w:styleId="TextodebaloChar">
    <w:name w:val="Texto de balão Char"/>
    <w:basedOn w:val="Fontepargpadro"/>
    <w:link w:val="Textodebalo"/>
    <w:uiPriority w:val="99"/>
    <w:semiHidden/>
    <w:rsid w:val="009053F0"/>
    <w:rPr>
      <w:rFonts w:ascii="Tahoma" w:hAnsi="Tahoma" w:cs="Tahoma"/>
      <w:color w:val="000000"/>
      <w:sz w:val="16"/>
      <w:szCs w:val="16"/>
    </w:rPr>
  </w:style>
  <w:style w:type="paragraph" w:styleId="NormalWeb">
    <w:name w:val="Normal (Web)"/>
    <w:basedOn w:val="Normal"/>
    <w:uiPriority w:val="99"/>
    <w:rsid w:val="00BA3E01"/>
    <w:pPr>
      <w:widowControl/>
      <w:autoSpaceDE/>
      <w:autoSpaceDN/>
      <w:adjustRightInd/>
      <w:spacing w:before="100" w:after="100"/>
    </w:pPr>
    <w:rPr>
      <w:rFonts w:ascii="Times New Roman" w:hAnsi="Times New Roman" w:cs="Times New Roman"/>
      <w:color w:val="auto"/>
      <w:lang w:eastAsia="ar-SA"/>
    </w:rPr>
  </w:style>
  <w:style w:type="paragraph" w:styleId="Textodenotaderodap">
    <w:name w:val="footnote text"/>
    <w:basedOn w:val="Normal"/>
    <w:link w:val="TextodenotaderodapChar"/>
    <w:uiPriority w:val="99"/>
    <w:semiHidden/>
    <w:unhideWhenUsed/>
    <w:rsid w:val="00F04D03"/>
    <w:rPr>
      <w:sz w:val="20"/>
      <w:szCs w:val="20"/>
    </w:rPr>
  </w:style>
  <w:style w:type="character" w:customStyle="1" w:styleId="TextodenotaderodapChar">
    <w:name w:val="Texto de nota de rodapé Char"/>
    <w:basedOn w:val="Fontepargpadro"/>
    <w:link w:val="Textodenotaderodap"/>
    <w:uiPriority w:val="99"/>
    <w:semiHidden/>
    <w:rsid w:val="00F04D03"/>
    <w:rPr>
      <w:rFonts w:ascii="Arial" w:hAnsi="Arial" w:cs="Arial"/>
      <w:color w:val="000000"/>
    </w:rPr>
  </w:style>
  <w:style w:type="character" w:styleId="Refdenotaderodap">
    <w:name w:val="footnote reference"/>
    <w:basedOn w:val="Fontepargpadro"/>
    <w:uiPriority w:val="99"/>
    <w:semiHidden/>
    <w:unhideWhenUsed/>
    <w:rsid w:val="00F04D03"/>
    <w:rPr>
      <w:vertAlign w:val="superscript"/>
    </w:rPr>
  </w:style>
  <w:style w:type="character" w:styleId="Forte">
    <w:name w:val="Strong"/>
    <w:basedOn w:val="Fontepargpadro"/>
    <w:uiPriority w:val="22"/>
    <w:qFormat/>
    <w:rsid w:val="00146B8E"/>
    <w:rPr>
      <w:b/>
      <w:bCs/>
    </w:rPr>
  </w:style>
  <w:style w:type="character" w:customStyle="1" w:styleId="apple-converted-space">
    <w:name w:val="apple-converted-space"/>
    <w:basedOn w:val="Fontepargpadro"/>
    <w:rsid w:val="00146B8E"/>
  </w:style>
  <w:style w:type="paragraph" w:styleId="Sumrio2">
    <w:name w:val="toc 2"/>
    <w:basedOn w:val="Normal"/>
    <w:next w:val="Normal"/>
    <w:autoRedefine/>
    <w:uiPriority w:val="39"/>
    <w:semiHidden/>
    <w:unhideWhenUsed/>
    <w:rsid w:val="00BC1845"/>
    <w:pPr>
      <w:spacing w:after="100"/>
      <w:ind w:left="240"/>
    </w:pPr>
  </w:style>
  <w:style w:type="paragraph" w:styleId="Corpodetexto">
    <w:name w:val="Body Text"/>
    <w:basedOn w:val="Normal"/>
    <w:link w:val="CorpodetextoChar"/>
    <w:rsid w:val="007E43E8"/>
    <w:pPr>
      <w:widowControl/>
      <w:suppressAutoHyphens/>
      <w:autoSpaceDE/>
      <w:autoSpaceDN/>
      <w:adjustRightInd/>
      <w:jc w:val="both"/>
    </w:pPr>
    <w:rPr>
      <w:rFonts w:cs="Times New Roman"/>
      <w:color w:val="auto"/>
      <w:szCs w:val="20"/>
      <w:lang w:eastAsia="ar-SA"/>
    </w:rPr>
  </w:style>
  <w:style w:type="character" w:customStyle="1" w:styleId="CorpodetextoChar">
    <w:name w:val="Corpo de texto Char"/>
    <w:basedOn w:val="Fontepargpadro"/>
    <w:link w:val="Corpodetexto"/>
    <w:rsid w:val="007E43E8"/>
    <w:rPr>
      <w:rFonts w:ascii="Arial" w:hAnsi="Arial"/>
      <w:sz w:val="24"/>
      <w:lang w:eastAsia="ar-SA"/>
    </w:rPr>
  </w:style>
  <w:style w:type="character" w:customStyle="1" w:styleId="apple-style-span">
    <w:name w:val="apple-style-span"/>
    <w:basedOn w:val="Fontepargpadro"/>
    <w:rsid w:val="004420EA"/>
  </w:style>
  <w:style w:type="paragraph" w:styleId="ndicedeilustraes">
    <w:name w:val="table of figures"/>
    <w:basedOn w:val="Normal"/>
    <w:next w:val="Normal"/>
    <w:uiPriority w:val="99"/>
    <w:unhideWhenUsed/>
    <w:rsid w:val="003D7AC1"/>
    <w:pPr>
      <w:widowControl/>
      <w:autoSpaceDE/>
      <w:autoSpaceDN/>
      <w:adjustRightInd/>
      <w:spacing w:after="160" w:line="259" w:lineRule="auto"/>
    </w:pPr>
    <w:rPr>
      <w:rFonts w:ascii="Calibri" w:hAnsi="Calibri" w:cs="Times New Roman"/>
      <w:color w:val="auto"/>
      <w:sz w:val="22"/>
      <w:szCs w:val="22"/>
      <w:lang w:eastAsia="en-US"/>
    </w:rPr>
  </w:style>
  <w:style w:type="paragraph" w:styleId="SemEspaamento">
    <w:name w:val="No Spacing"/>
    <w:uiPriority w:val="1"/>
    <w:qFormat/>
    <w:rsid w:val="003D7AC1"/>
    <w:pPr>
      <w:widowControl w:val="0"/>
      <w:autoSpaceDE w:val="0"/>
      <w:autoSpaceDN w:val="0"/>
      <w:adjustRightInd w:val="0"/>
    </w:pPr>
    <w:rPr>
      <w:rFonts w:ascii="Arial" w:hAnsi="Arial" w:cs="Arial"/>
      <w:color w:val="000000"/>
      <w:sz w:val="24"/>
      <w:szCs w:val="24"/>
    </w:rPr>
  </w:style>
  <w:style w:type="paragraph" w:customStyle="1" w:styleId="paragraph">
    <w:name w:val="paragraph"/>
    <w:basedOn w:val="Normal"/>
    <w:rsid w:val="00160845"/>
    <w:pPr>
      <w:widowControl/>
      <w:autoSpaceDE/>
      <w:autoSpaceDN/>
      <w:adjustRightInd/>
      <w:spacing w:before="100" w:beforeAutospacing="1" w:after="100" w:afterAutospacing="1"/>
    </w:pPr>
    <w:rPr>
      <w:rFonts w:ascii="Times New Roman" w:hAnsi="Times New Roman" w:cs="Times New Roman"/>
      <w:color w:val="auto"/>
    </w:rPr>
  </w:style>
  <w:style w:type="character" w:styleId="nfase">
    <w:name w:val="Emphasis"/>
    <w:basedOn w:val="Fontepargpadro"/>
    <w:uiPriority w:val="20"/>
    <w:qFormat/>
    <w:rsid w:val="00092EC8"/>
    <w:rPr>
      <w:i/>
      <w:iCs/>
    </w:rPr>
  </w:style>
  <w:style w:type="paragraph" w:customStyle="1" w:styleId="Ttulo12">
    <w:name w:val="Título 12"/>
    <w:uiPriority w:val="99"/>
    <w:rsid w:val="00C52F6B"/>
    <w:pPr>
      <w:widowControl w:val="0"/>
      <w:autoSpaceDE w:val="0"/>
      <w:autoSpaceDN w:val="0"/>
      <w:adjustRightInd w:val="0"/>
      <w:outlineLvl w:val="0"/>
    </w:pPr>
    <w:rPr>
      <w:rFonts w:ascii="Arial" w:hAnsi="Arial" w:cs="Arial"/>
      <w:b/>
      <w:bCs/>
      <w:caps/>
      <w:color w:val="000000"/>
      <w:sz w:val="24"/>
      <w:szCs w:val="24"/>
    </w:rPr>
  </w:style>
  <w:style w:type="character" w:customStyle="1" w:styleId="Ttulo3Char">
    <w:name w:val="Título 3 Char"/>
    <w:basedOn w:val="Fontepargpadro"/>
    <w:link w:val="Ttulo3"/>
    <w:uiPriority w:val="9"/>
    <w:semiHidden/>
    <w:rsid w:val="00430D5C"/>
    <w:rPr>
      <w:rFonts w:asciiTheme="majorHAnsi" w:eastAsiaTheme="majorEastAsia" w:hAnsiTheme="majorHAnsi" w:cstheme="majorBidi"/>
      <w:b/>
      <w:bCs/>
      <w:sz w:val="26"/>
      <w:szCs w:val="26"/>
      <w:lang w:eastAsia="en-US"/>
    </w:rPr>
  </w:style>
  <w:style w:type="paragraph" w:customStyle="1" w:styleId="artigo">
    <w:name w:val="artigo"/>
    <w:basedOn w:val="Normal"/>
    <w:rsid w:val="00B405DD"/>
    <w:pPr>
      <w:widowControl/>
      <w:autoSpaceDE/>
      <w:autoSpaceDN/>
      <w:adjustRightInd/>
      <w:spacing w:before="100" w:beforeAutospacing="1" w:after="100" w:afterAutospacing="1"/>
    </w:pPr>
    <w:rPr>
      <w:rFonts w:ascii="Times New Roman" w:hAnsi="Times New Roman" w:cs="Times New Roman"/>
      <w:color w:val="auto"/>
    </w:rPr>
  </w:style>
  <w:style w:type="paragraph" w:styleId="Legenda">
    <w:name w:val="caption"/>
    <w:basedOn w:val="Normal"/>
    <w:next w:val="Normal"/>
    <w:unhideWhenUsed/>
    <w:qFormat/>
    <w:rsid w:val="002E606A"/>
    <w:pPr>
      <w:widowControl/>
      <w:autoSpaceDE/>
      <w:autoSpaceDN/>
      <w:adjustRightInd/>
    </w:pPr>
    <w:rPr>
      <w:b/>
      <w:bCs/>
      <w:snapToGrid w:val="0"/>
      <w:color w:val="auto"/>
      <w:sz w:val="20"/>
    </w:rPr>
  </w:style>
  <w:style w:type="character" w:customStyle="1" w:styleId="f1">
    <w:name w:val="f1"/>
    <w:basedOn w:val="Fontepargpadro"/>
    <w:rsid w:val="00841C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8961">
      <w:bodyDiv w:val="1"/>
      <w:marLeft w:val="0"/>
      <w:marRight w:val="0"/>
      <w:marTop w:val="0"/>
      <w:marBottom w:val="0"/>
      <w:divBdr>
        <w:top w:val="none" w:sz="0" w:space="0" w:color="auto"/>
        <w:left w:val="none" w:sz="0" w:space="0" w:color="auto"/>
        <w:bottom w:val="none" w:sz="0" w:space="0" w:color="auto"/>
        <w:right w:val="none" w:sz="0" w:space="0" w:color="auto"/>
      </w:divBdr>
    </w:div>
    <w:div w:id="237862801">
      <w:bodyDiv w:val="1"/>
      <w:marLeft w:val="0"/>
      <w:marRight w:val="0"/>
      <w:marTop w:val="0"/>
      <w:marBottom w:val="0"/>
      <w:divBdr>
        <w:top w:val="none" w:sz="0" w:space="0" w:color="auto"/>
        <w:left w:val="none" w:sz="0" w:space="0" w:color="auto"/>
        <w:bottom w:val="none" w:sz="0" w:space="0" w:color="auto"/>
        <w:right w:val="none" w:sz="0" w:space="0" w:color="auto"/>
      </w:divBdr>
      <w:divsChild>
        <w:div w:id="484979873">
          <w:marLeft w:val="0"/>
          <w:marRight w:val="0"/>
          <w:marTop w:val="0"/>
          <w:marBottom w:val="0"/>
          <w:divBdr>
            <w:top w:val="none" w:sz="0" w:space="0" w:color="auto"/>
            <w:left w:val="none" w:sz="0" w:space="0" w:color="auto"/>
            <w:bottom w:val="none" w:sz="0" w:space="0" w:color="auto"/>
            <w:right w:val="none" w:sz="0" w:space="0" w:color="auto"/>
          </w:divBdr>
        </w:div>
        <w:div w:id="879978317">
          <w:marLeft w:val="0"/>
          <w:marRight w:val="0"/>
          <w:marTop w:val="0"/>
          <w:marBottom w:val="0"/>
          <w:divBdr>
            <w:top w:val="none" w:sz="0" w:space="0" w:color="auto"/>
            <w:left w:val="none" w:sz="0" w:space="0" w:color="auto"/>
            <w:bottom w:val="none" w:sz="0" w:space="0" w:color="auto"/>
            <w:right w:val="none" w:sz="0" w:space="0" w:color="auto"/>
          </w:divBdr>
        </w:div>
      </w:divsChild>
    </w:div>
    <w:div w:id="810053478">
      <w:bodyDiv w:val="1"/>
      <w:marLeft w:val="0"/>
      <w:marRight w:val="0"/>
      <w:marTop w:val="0"/>
      <w:marBottom w:val="0"/>
      <w:divBdr>
        <w:top w:val="none" w:sz="0" w:space="0" w:color="auto"/>
        <w:left w:val="none" w:sz="0" w:space="0" w:color="auto"/>
        <w:bottom w:val="none" w:sz="0" w:space="0" w:color="auto"/>
        <w:right w:val="none" w:sz="0" w:space="0" w:color="auto"/>
      </w:divBdr>
    </w:div>
    <w:div w:id="1014379574">
      <w:bodyDiv w:val="1"/>
      <w:marLeft w:val="0"/>
      <w:marRight w:val="0"/>
      <w:marTop w:val="0"/>
      <w:marBottom w:val="0"/>
      <w:divBdr>
        <w:top w:val="none" w:sz="0" w:space="0" w:color="auto"/>
        <w:left w:val="none" w:sz="0" w:space="0" w:color="auto"/>
        <w:bottom w:val="none" w:sz="0" w:space="0" w:color="auto"/>
        <w:right w:val="none" w:sz="0" w:space="0" w:color="auto"/>
      </w:divBdr>
    </w:div>
    <w:div w:id="1088767856">
      <w:bodyDiv w:val="1"/>
      <w:marLeft w:val="0"/>
      <w:marRight w:val="0"/>
      <w:marTop w:val="0"/>
      <w:marBottom w:val="0"/>
      <w:divBdr>
        <w:top w:val="none" w:sz="0" w:space="0" w:color="auto"/>
        <w:left w:val="none" w:sz="0" w:space="0" w:color="auto"/>
        <w:bottom w:val="none" w:sz="0" w:space="0" w:color="auto"/>
        <w:right w:val="none" w:sz="0" w:space="0" w:color="auto"/>
      </w:divBdr>
    </w:div>
    <w:div w:id="1100641562">
      <w:bodyDiv w:val="1"/>
      <w:marLeft w:val="0"/>
      <w:marRight w:val="0"/>
      <w:marTop w:val="0"/>
      <w:marBottom w:val="0"/>
      <w:divBdr>
        <w:top w:val="none" w:sz="0" w:space="0" w:color="auto"/>
        <w:left w:val="none" w:sz="0" w:space="0" w:color="auto"/>
        <w:bottom w:val="none" w:sz="0" w:space="0" w:color="auto"/>
        <w:right w:val="none" w:sz="0" w:space="0" w:color="auto"/>
      </w:divBdr>
    </w:div>
    <w:div w:id="1171138048">
      <w:bodyDiv w:val="1"/>
      <w:marLeft w:val="0"/>
      <w:marRight w:val="0"/>
      <w:marTop w:val="0"/>
      <w:marBottom w:val="0"/>
      <w:divBdr>
        <w:top w:val="none" w:sz="0" w:space="0" w:color="auto"/>
        <w:left w:val="none" w:sz="0" w:space="0" w:color="auto"/>
        <w:bottom w:val="none" w:sz="0" w:space="0" w:color="auto"/>
        <w:right w:val="none" w:sz="0" w:space="0" w:color="auto"/>
      </w:divBdr>
    </w:div>
    <w:div w:id="1241984099">
      <w:bodyDiv w:val="1"/>
      <w:marLeft w:val="0"/>
      <w:marRight w:val="0"/>
      <w:marTop w:val="0"/>
      <w:marBottom w:val="0"/>
      <w:divBdr>
        <w:top w:val="none" w:sz="0" w:space="0" w:color="auto"/>
        <w:left w:val="none" w:sz="0" w:space="0" w:color="auto"/>
        <w:bottom w:val="none" w:sz="0" w:space="0" w:color="auto"/>
        <w:right w:val="none" w:sz="0" w:space="0" w:color="auto"/>
      </w:divBdr>
    </w:div>
    <w:div w:id="1346518103">
      <w:bodyDiv w:val="1"/>
      <w:marLeft w:val="0"/>
      <w:marRight w:val="0"/>
      <w:marTop w:val="0"/>
      <w:marBottom w:val="0"/>
      <w:divBdr>
        <w:top w:val="none" w:sz="0" w:space="0" w:color="auto"/>
        <w:left w:val="none" w:sz="0" w:space="0" w:color="auto"/>
        <w:bottom w:val="none" w:sz="0" w:space="0" w:color="auto"/>
        <w:right w:val="none" w:sz="0" w:space="0" w:color="auto"/>
      </w:divBdr>
    </w:div>
    <w:div w:id="1445343675">
      <w:bodyDiv w:val="1"/>
      <w:marLeft w:val="0"/>
      <w:marRight w:val="0"/>
      <w:marTop w:val="0"/>
      <w:marBottom w:val="0"/>
      <w:divBdr>
        <w:top w:val="none" w:sz="0" w:space="0" w:color="auto"/>
        <w:left w:val="none" w:sz="0" w:space="0" w:color="auto"/>
        <w:bottom w:val="none" w:sz="0" w:space="0" w:color="auto"/>
        <w:right w:val="none" w:sz="0" w:space="0" w:color="auto"/>
      </w:divBdr>
    </w:div>
    <w:div w:id="1573733544">
      <w:bodyDiv w:val="1"/>
      <w:marLeft w:val="0"/>
      <w:marRight w:val="0"/>
      <w:marTop w:val="0"/>
      <w:marBottom w:val="0"/>
      <w:divBdr>
        <w:top w:val="none" w:sz="0" w:space="0" w:color="auto"/>
        <w:left w:val="none" w:sz="0" w:space="0" w:color="auto"/>
        <w:bottom w:val="none" w:sz="0" w:space="0" w:color="auto"/>
        <w:right w:val="none" w:sz="0" w:space="0" w:color="auto"/>
      </w:divBdr>
    </w:div>
    <w:div w:id="1690831952">
      <w:bodyDiv w:val="1"/>
      <w:marLeft w:val="0"/>
      <w:marRight w:val="0"/>
      <w:marTop w:val="0"/>
      <w:marBottom w:val="0"/>
      <w:divBdr>
        <w:top w:val="none" w:sz="0" w:space="0" w:color="auto"/>
        <w:left w:val="none" w:sz="0" w:space="0" w:color="auto"/>
        <w:bottom w:val="none" w:sz="0" w:space="0" w:color="auto"/>
        <w:right w:val="none" w:sz="0" w:space="0" w:color="auto"/>
      </w:divBdr>
    </w:div>
    <w:div w:id="2102487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lanalto.gov.br/ccivil_03/decreto-lei/Del3688.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lanalto.gov.br/CCivil_03/leis/2003/L10.826.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planalto.gov.br/ccivil_03/decreto-lei/Del2848compilado.htm" TargetMode="External"/><Relationship Id="rId4" Type="http://schemas.openxmlformats.org/officeDocument/2006/relationships/settings" Target="settings.xml"/><Relationship Id="rId9" Type="http://schemas.openxmlformats.org/officeDocument/2006/relationships/hyperlink" Target="http://www.planalto.gov.br/ccivil_03/constituicao/constituicao.htm" TargetMode="Externa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Pasta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BR" sz="1400"/>
              <a:t>2015</a:t>
            </a:r>
            <a:r>
              <a:rPr lang="pt-BR" sz="1400" baseline="0"/>
              <a:t> - 2016 - 2017</a:t>
            </a:r>
            <a:endParaRPr lang="pt-BR" sz="1400"/>
          </a:p>
        </c:rich>
      </c:tx>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val>
            <c:numRef>
              <c:f>Plan1!$A$1:$C$1</c:f>
              <c:numCache>
                <c:formatCode>General</c:formatCode>
                <c:ptCount val="3"/>
                <c:pt idx="0">
                  <c:v>15</c:v>
                </c:pt>
                <c:pt idx="1">
                  <c:v>30</c:v>
                </c:pt>
                <c:pt idx="2">
                  <c:v>55</c:v>
                </c:pt>
              </c:numCache>
            </c:numRef>
          </c:val>
          <c:extLst>
            <c:ext xmlns:c16="http://schemas.microsoft.com/office/drawing/2014/chart" uri="{C3380CC4-5D6E-409C-BE32-E72D297353CC}">
              <c16:uniqueId val="{00000000-25DC-4341-AEC6-C6D97CB1E6EE}"/>
            </c:ext>
          </c:extLst>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Plan1!$A$2:$C$2</c:f>
              <c:numCache>
                <c:formatCode>General</c:formatCode>
                <c:ptCount val="3"/>
                <c:pt idx="0">
                  <c:v>2015</c:v>
                </c:pt>
                <c:pt idx="1">
                  <c:v>2016</c:v>
                </c:pt>
                <c:pt idx="2">
                  <c:v>2017</c:v>
                </c:pt>
              </c:numCache>
            </c:numRef>
          </c:val>
          <c:extLst>
            <c:ext xmlns:c16="http://schemas.microsoft.com/office/drawing/2014/chart" uri="{C3380CC4-5D6E-409C-BE32-E72D297353CC}">
              <c16:uniqueId val="{00000001-25DC-4341-AEC6-C6D97CB1E6EE}"/>
            </c:ext>
          </c:extLst>
        </c:ser>
        <c:dLbls>
          <c:showLegendKey val="0"/>
          <c:showVal val="0"/>
          <c:showCatName val="0"/>
          <c:showSerName val="0"/>
          <c:showPercent val="1"/>
          <c:showBubbleSize val="0"/>
          <c:showLeaderLines val="1"/>
        </c:dLbls>
      </c:pie3DChart>
    </c:plotArea>
    <c:legend>
      <c:legendPos val="t"/>
      <c:layout/>
      <c:overlay val="0"/>
      <c:txPr>
        <a:bodyPr/>
        <a:lstStyle/>
        <a:p>
          <a:pPr rtl="0">
            <a:defRPr/>
          </a:pPr>
          <a:endParaRPr lang="pt-BR"/>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D06C33-810A-43D8-81FB-63ABB328A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4497</Words>
  <Characters>24144</Characters>
  <Application>Microsoft Office Word</Application>
  <DocSecurity>0</DocSecurity>
  <Lines>201</Lines>
  <Paragraphs>57</Paragraphs>
  <ScaleCrop>false</ScaleCrop>
  <HeadingPairs>
    <vt:vector size="2" baseType="variant">
      <vt:variant>
        <vt:lpstr>Título</vt:lpstr>
      </vt:variant>
      <vt:variant>
        <vt:i4>1</vt:i4>
      </vt:variant>
    </vt:vector>
  </HeadingPairs>
  <TitlesOfParts>
    <vt:vector size="1" baseType="lpstr">
      <vt:lpstr/>
    </vt:vector>
  </TitlesOfParts>
  <Company>Grizli777</Company>
  <LinksUpToDate>false</LinksUpToDate>
  <CharactersWithSpaces>28584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Eude</dc:creator>
  <cp:lastModifiedBy>Ricardo Rocha Quinan</cp:lastModifiedBy>
  <cp:revision>2</cp:revision>
  <cp:lastPrinted>2015-02-04T22:40:00Z</cp:lastPrinted>
  <dcterms:created xsi:type="dcterms:W3CDTF">2018-09-06T13:18:00Z</dcterms:created>
  <dcterms:modified xsi:type="dcterms:W3CDTF">2018-09-06T13:18:00Z</dcterms:modified>
</cp:coreProperties>
</file>